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EBED6" w14:textId="77777777" w:rsidR="0091587A" w:rsidRPr="005F4099" w:rsidRDefault="1B742A5F" w:rsidP="00F00BAD">
      <w:pPr>
        <w:pStyle w:val="berschrift1"/>
        <w:rPr>
          <w:rFonts w:ascii="Calibri" w:hAnsi="Calibri"/>
          <w:b/>
          <w:lang w:val="de-DE"/>
        </w:rPr>
      </w:pPr>
      <w:r w:rsidRPr="005F4099">
        <w:rPr>
          <w:rFonts w:ascii="Calibri" w:hAnsi="Calibri"/>
          <w:b/>
          <w:lang w:val="de-DE"/>
        </w:rPr>
        <w:t>Medien und Situation</w:t>
      </w:r>
    </w:p>
    <w:p w14:paraId="2606A2BB" w14:textId="6DC972EA" w:rsidR="00F00BAD" w:rsidRPr="005F4099" w:rsidRDefault="00AF4418" w:rsidP="0091587A">
      <w:pPr>
        <w:rPr>
          <w:rFonts w:ascii="Calibri Light" w:hAnsi="Calibri Light"/>
          <w:sz w:val="18"/>
          <w:szCs w:val="18"/>
        </w:rPr>
      </w:pPr>
      <w:r w:rsidRPr="005F4099">
        <w:rPr>
          <w:rFonts w:ascii="Calibri Light" w:hAnsi="Calibri Light"/>
          <w:sz w:val="18"/>
          <w:szCs w:val="18"/>
        </w:rPr>
        <w:t xml:space="preserve">Vorschlag </w:t>
      </w:r>
      <w:r w:rsidR="00CD629B" w:rsidRPr="005F4099">
        <w:rPr>
          <w:rFonts w:ascii="Calibri Light" w:hAnsi="Calibri Light"/>
          <w:sz w:val="18"/>
          <w:szCs w:val="18"/>
        </w:rPr>
        <w:t xml:space="preserve">zur </w:t>
      </w:r>
      <w:r w:rsidR="0091587A" w:rsidRPr="005F4099">
        <w:rPr>
          <w:rFonts w:ascii="Calibri Light" w:hAnsi="Calibri Light"/>
          <w:sz w:val="18"/>
          <w:szCs w:val="18"/>
        </w:rPr>
        <w:t xml:space="preserve">Ergebnissicherung und </w:t>
      </w:r>
      <w:r w:rsidRPr="005F4099">
        <w:rPr>
          <w:rFonts w:ascii="Calibri Light" w:hAnsi="Calibri Light"/>
          <w:sz w:val="18"/>
          <w:szCs w:val="18"/>
        </w:rPr>
        <w:t xml:space="preserve">Visualisierung </w:t>
      </w:r>
      <w:r w:rsidR="0091587A" w:rsidRPr="005F4099">
        <w:rPr>
          <w:rFonts w:ascii="Calibri Light" w:hAnsi="Calibri Light"/>
          <w:sz w:val="18"/>
          <w:szCs w:val="18"/>
        </w:rPr>
        <w:t xml:space="preserve">mithilfe eines passenden Mediums </w:t>
      </w:r>
    </w:p>
    <w:p w14:paraId="3333060A" w14:textId="4D965631" w:rsidR="0044369D" w:rsidRPr="005F4099" w:rsidRDefault="0044369D" w:rsidP="00B1133F">
      <w:pPr>
        <w:jc w:val="both"/>
        <w:rPr>
          <w:rFonts w:ascii="Calibri Light" w:hAnsi="Calibri Ligh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116"/>
        <w:gridCol w:w="1589"/>
        <w:gridCol w:w="1589"/>
        <w:gridCol w:w="1589"/>
        <w:gridCol w:w="1589"/>
        <w:gridCol w:w="1590"/>
      </w:tblGrid>
      <w:tr w:rsidR="0091587A" w:rsidRPr="00FF2E17" w14:paraId="5459F556" w14:textId="4CA37E75" w:rsidTr="0091587A">
        <w:tc>
          <w:tcPr>
            <w:tcW w:w="1116" w:type="dxa"/>
          </w:tcPr>
          <w:p w14:paraId="248431ED" w14:textId="41353247" w:rsidR="00461864" w:rsidRPr="00FF2E17" w:rsidRDefault="00461864" w:rsidP="00AF4418">
            <w:pPr>
              <w:rPr>
                <w:rFonts w:ascii="Geogrotesque SemiBold" w:hAnsi="Geogrotesque SemiBold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Medium</w:t>
            </w:r>
          </w:p>
        </w:tc>
        <w:tc>
          <w:tcPr>
            <w:tcW w:w="1589" w:type="dxa"/>
          </w:tcPr>
          <w:p w14:paraId="7E7C2A1C" w14:textId="533A72AD" w:rsidR="00461864" w:rsidRPr="00FF2E17" w:rsidRDefault="00461864" w:rsidP="00B1133F">
            <w:pPr>
              <w:jc w:val="both"/>
              <w:rPr>
                <w:rFonts w:ascii="Geogrotesque SemiBold" w:hAnsi="Geogrotesque SemiBold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Stärken in der Präsentation</w:t>
            </w:r>
          </w:p>
        </w:tc>
        <w:tc>
          <w:tcPr>
            <w:tcW w:w="1589" w:type="dxa"/>
          </w:tcPr>
          <w:p w14:paraId="7C686C47" w14:textId="008C8BB4" w:rsidR="00461864" w:rsidRPr="00FF2E17" w:rsidRDefault="00461864" w:rsidP="00B1133F">
            <w:pPr>
              <w:jc w:val="both"/>
              <w:rPr>
                <w:rFonts w:ascii="Geogrotesque SemiBold" w:hAnsi="Geogrotesque SemiBold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Herausforderungen &amp; Grenzen</w:t>
            </w:r>
          </w:p>
        </w:tc>
        <w:tc>
          <w:tcPr>
            <w:tcW w:w="1589" w:type="dxa"/>
          </w:tcPr>
          <w:p w14:paraId="4D0EE697" w14:textId="3DA34E84" w:rsidR="00461864" w:rsidRPr="00FF2E17" w:rsidRDefault="00461864" w:rsidP="00B1133F">
            <w:pPr>
              <w:jc w:val="both"/>
              <w:rPr>
                <w:rFonts w:ascii="Geogrotesque SemiBold" w:hAnsi="Geogrotesque SemiBold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Geeignet für...</w:t>
            </w:r>
          </w:p>
        </w:tc>
        <w:tc>
          <w:tcPr>
            <w:tcW w:w="1589" w:type="dxa"/>
          </w:tcPr>
          <w:p w14:paraId="4FB10001" w14:textId="2FBDFD82" w:rsidR="00461864" w:rsidRPr="00FF2E17" w:rsidRDefault="00461864" w:rsidP="00B1133F">
            <w:pPr>
              <w:jc w:val="both"/>
              <w:rPr>
                <w:rFonts w:ascii="Geogrotesque SemiBold" w:hAnsi="Geogrotesque SemiBold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Weniger geeignet bei...</w:t>
            </w:r>
          </w:p>
        </w:tc>
        <w:tc>
          <w:tcPr>
            <w:tcW w:w="1590" w:type="dxa"/>
          </w:tcPr>
          <w:p w14:paraId="373721E6" w14:textId="269209AE" w:rsidR="00461864" w:rsidRPr="005F4099" w:rsidRDefault="00461864" w:rsidP="00B1133F">
            <w:pPr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Wirkung im Zusammenspiel</w:t>
            </w:r>
          </w:p>
        </w:tc>
      </w:tr>
      <w:tr w:rsidR="0091587A" w:rsidRPr="00FF2E17" w14:paraId="5D0A7700" w14:textId="46AAD3E2" w:rsidTr="0091587A">
        <w:tc>
          <w:tcPr>
            <w:tcW w:w="1116" w:type="dxa"/>
          </w:tcPr>
          <w:p w14:paraId="1A25CF51" w14:textId="5A6DDB15" w:rsidR="00461864" w:rsidRPr="005F4099" w:rsidRDefault="00461864" w:rsidP="00AF441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Tafel, Whiteboard</w:t>
            </w:r>
          </w:p>
        </w:tc>
        <w:tc>
          <w:tcPr>
            <w:tcW w:w="1589" w:type="dxa"/>
          </w:tcPr>
          <w:p w14:paraId="378F1F8E" w14:textId="0FAC3DBF" w:rsidR="00461864" w:rsidRPr="00FF2E17" w:rsidRDefault="00461864" w:rsidP="00AF4418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flexible Ergänzungen, spontane Skizzen möglich</w:t>
            </w:r>
          </w:p>
        </w:tc>
        <w:tc>
          <w:tcPr>
            <w:tcW w:w="1589" w:type="dxa"/>
          </w:tcPr>
          <w:p w14:paraId="08BA6F38" w14:textId="63575467" w:rsidR="00461864" w:rsidRPr="00FF2E17" w:rsidRDefault="00461864" w:rsidP="00AF4418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begrenzte Sichtbarkeit, Schriftbild wirkt unruhig</w:t>
            </w:r>
          </w:p>
        </w:tc>
        <w:tc>
          <w:tcPr>
            <w:tcW w:w="1589" w:type="dxa"/>
          </w:tcPr>
          <w:p w14:paraId="734968A5" w14:textId="31876662" w:rsidR="00461864" w:rsidRPr="00FF2E17" w:rsidRDefault="00461864" w:rsidP="00AF4418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 B. strukturierende Erklärungen, Prozesse, Schritt-für-Schritt-Darstellungen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14:paraId="62406FB6" w14:textId="43E133A7" w:rsidR="00461864" w:rsidRPr="00FF2E17" w:rsidRDefault="00461864" w:rsidP="0091587A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große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n</w:t>
            </w:r>
            <w:r w:rsidRPr="005F4099">
              <w:rPr>
                <w:rFonts w:ascii="Calibri Light" w:hAnsi="Calibri Light"/>
                <w:sz w:val="18"/>
                <w:szCs w:val="18"/>
              </w:rPr>
              <w:t xml:space="preserve"> Gruppen, wenn visuelle Klarheit entscheidend ist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90" w:type="dxa"/>
          </w:tcPr>
          <w:p w14:paraId="228F4CCF" w14:textId="3B0DD0DC" w:rsidR="00461864" w:rsidRPr="005F4099" w:rsidRDefault="00CB1801" w:rsidP="0091587A">
            <w:pPr>
              <w:rPr>
                <w:rFonts w:ascii="Calibri Light" w:hAnsi="Calibri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wirkt sachlich, lehrend, kontrollierend – Nähe zur klassischen Lehrsituation</w:t>
            </w:r>
          </w:p>
        </w:tc>
      </w:tr>
      <w:tr w:rsidR="0091587A" w:rsidRPr="00FF2E17" w14:paraId="2E352AB8" w14:textId="73A58D4F" w:rsidTr="0091587A">
        <w:tc>
          <w:tcPr>
            <w:tcW w:w="1116" w:type="dxa"/>
          </w:tcPr>
          <w:p w14:paraId="75842BB0" w14:textId="6814607C" w:rsidR="00461864" w:rsidRPr="005F4099" w:rsidRDefault="00461864" w:rsidP="00AF441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Beamer</w:t>
            </w:r>
            <w:proofErr w:type="spellEnd"/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 xml:space="preserve"> (Laptop, Tablet etc.)</w:t>
            </w:r>
          </w:p>
        </w:tc>
        <w:tc>
          <w:tcPr>
            <w:tcW w:w="1589" w:type="dxa"/>
          </w:tcPr>
          <w:p w14:paraId="6A8D0655" w14:textId="48995FF6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visuelle Klarheit, Animationen, präzise Steuerung der Inhalte</w:t>
            </w:r>
          </w:p>
        </w:tc>
        <w:tc>
          <w:tcPr>
            <w:tcW w:w="1589" w:type="dxa"/>
          </w:tcPr>
          <w:p w14:paraId="3F38CD69" w14:textId="679C157B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 xml:space="preserve">B. </w:t>
            </w:r>
            <w:r w:rsidR="00136EBF" w:rsidRPr="005F4099">
              <w:rPr>
                <w:rFonts w:ascii="Calibri Light" w:hAnsi="Calibri Light"/>
                <w:sz w:val="18"/>
                <w:szCs w:val="18"/>
              </w:rPr>
              <w:t>Herausforderung</w:t>
            </w:r>
            <w:r w:rsidRPr="005F4099">
              <w:rPr>
                <w:rFonts w:ascii="Calibri Light" w:hAnsi="Calibri Light"/>
                <w:sz w:val="18"/>
                <w:szCs w:val="18"/>
              </w:rPr>
              <w:t xml:space="preserve"> der Reizüberflutung, eher rezeptiv</w:t>
            </w:r>
          </w:p>
        </w:tc>
        <w:tc>
          <w:tcPr>
            <w:tcW w:w="1589" w:type="dxa"/>
          </w:tcPr>
          <w:p w14:paraId="012D0985" w14:textId="326F99D7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komplexe Diagramme, Videos, Vergleich von Bildern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14:paraId="37D2D4A9" w14:textId="2DF8FBD0" w:rsidR="00461864" w:rsidRPr="00FF2E17" w:rsidRDefault="00461864" w:rsidP="0091587A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stark interaktive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n</w:t>
            </w:r>
            <w:r w:rsidRPr="005F4099">
              <w:rPr>
                <w:rFonts w:ascii="Calibri Light" w:hAnsi="Calibri Light"/>
                <w:sz w:val="18"/>
                <w:szCs w:val="18"/>
              </w:rPr>
              <w:t xml:space="preserve"> Situationen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90" w:type="dxa"/>
          </w:tcPr>
          <w:p w14:paraId="312B1107" w14:textId="550E0708" w:rsidR="00461864" w:rsidRPr="005F4099" w:rsidRDefault="00CB1801" w:rsidP="0091587A">
            <w:pPr>
              <w:rPr>
                <w:rFonts w:ascii="Calibri Light" w:hAnsi="Calibri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wirkt vorbereitet, professionell – aber manchmal auch distanziert oder abgelesen</w:t>
            </w:r>
          </w:p>
        </w:tc>
      </w:tr>
      <w:tr w:rsidR="0091587A" w:rsidRPr="00FF2E17" w14:paraId="3C452639" w14:textId="114EB628" w:rsidTr="0091587A">
        <w:tc>
          <w:tcPr>
            <w:tcW w:w="1116" w:type="dxa"/>
          </w:tcPr>
          <w:p w14:paraId="48B4932F" w14:textId="3B5282C0" w:rsidR="00461864" w:rsidRPr="005F4099" w:rsidRDefault="00461864" w:rsidP="00AF441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Experiment</w:t>
            </w:r>
          </w:p>
        </w:tc>
        <w:tc>
          <w:tcPr>
            <w:tcW w:w="1589" w:type="dxa"/>
          </w:tcPr>
          <w:p w14:paraId="527F50B5" w14:textId="0E59F6F6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anschaulich, aktivierend, einprägsam</w:t>
            </w:r>
          </w:p>
        </w:tc>
        <w:tc>
          <w:tcPr>
            <w:tcW w:w="1589" w:type="dxa"/>
          </w:tcPr>
          <w:p w14:paraId="79481966" w14:textId="4B78F382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unvorhersehbar, technisch aufwendig</w:t>
            </w:r>
          </w:p>
        </w:tc>
        <w:tc>
          <w:tcPr>
            <w:tcW w:w="1589" w:type="dxa"/>
          </w:tcPr>
          <w:p w14:paraId="5E03629A" w14:textId="08587F60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naturwissenschaftliche Phänomene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14:paraId="42EA9439" w14:textId="2561A4B8" w:rsidR="00461864" w:rsidRPr="00FF2E17" w:rsidRDefault="00461864" w:rsidP="0091587A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kurze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n</w:t>
            </w:r>
            <w:r w:rsidRPr="005F4099">
              <w:rPr>
                <w:rFonts w:ascii="Calibri Light" w:hAnsi="Calibri Light"/>
                <w:sz w:val="18"/>
                <w:szCs w:val="18"/>
              </w:rPr>
              <w:t xml:space="preserve"> Präsentationen mit engem Zeitrahmen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90" w:type="dxa"/>
          </w:tcPr>
          <w:p w14:paraId="13AED9D3" w14:textId="46EE3D7F" w:rsidR="00461864" w:rsidRPr="005F4099" w:rsidRDefault="007B7081" w:rsidP="0091587A">
            <w:pPr>
              <w:rPr>
                <w:rFonts w:ascii="Calibri Light" w:hAnsi="Calibri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wirkt lebendig, forschend, nahbar – aber ggf. unkontrolliert oder nervös</w:t>
            </w:r>
          </w:p>
        </w:tc>
      </w:tr>
      <w:tr w:rsidR="0091587A" w:rsidRPr="00FF2E17" w14:paraId="78BE7920" w14:textId="04CBE635" w:rsidTr="0091587A">
        <w:tc>
          <w:tcPr>
            <w:tcW w:w="1116" w:type="dxa"/>
          </w:tcPr>
          <w:p w14:paraId="43D8388A" w14:textId="4FCC825C" w:rsidR="00461864" w:rsidRPr="005F4099" w:rsidRDefault="00461864" w:rsidP="00AF441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F4099">
              <w:rPr>
                <w:rFonts w:ascii="Calibri" w:hAnsi="Calibri"/>
                <w:b/>
                <w:bCs/>
                <w:sz w:val="18"/>
                <w:szCs w:val="18"/>
              </w:rPr>
              <w:t>Poster</w:t>
            </w:r>
          </w:p>
        </w:tc>
        <w:tc>
          <w:tcPr>
            <w:tcW w:w="1589" w:type="dxa"/>
          </w:tcPr>
          <w:p w14:paraId="58FDEC2F" w14:textId="3ACD0AAA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kreativ, eigenständig gestaltbar, dauerhaft sichtbar</w:t>
            </w:r>
          </w:p>
        </w:tc>
        <w:tc>
          <w:tcPr>
            <w:tcW w:w="1589" w:type="dxa"/>
          </w:tcPr>
          <w:p w14:paraId="205AB00D" w14:textId="69F10518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begrenzte Informations</w:t>
            </w:r>
            <w:r w:rsidR="00136EBF" w:rsidRPr="005F4099">
              <w:rPr>
                <w:rFonts w:ascii="Calibri Light" w:hAnsi="Calibri Light"/>
                <w:sz w:val="18"/>
                <w:szCs w:val="18"/>
              </w:rPr>
              <w:t>-</w:t>
            </w:r>
            <w:r w:rsidRPr="005F4099">
              <w:rPr>
                <w:rFonts w:ascii="Calibri Light" w:hAnsi="Calibri Light"/>
                <w:sz w:val="18"/>
                <w:szCs w:val="18"/>
              </w:rPr>
              <w:t>dichte, nicht interaktiv</w:t>
            </w:r>
          </w:p>
        </w:tc>
        <w:tc>
          <w:tcPr>
            <w:tcW w:w="1589" w:type="dxa"/>
          </w:tcPr>
          <w:p w14:paraId="5220A88E" w14:textId="4D5D1E19" w:rsidR="00461864" w:rsidRPr="00FF2E17" w:rsidRDefault="00461864" w:rsidP="00B1133F">
            <w:pPr>
              <w:jc w:val="both"/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Ausstellungssituationen, Kurzvorträge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89" w:type="dxa"/>
          </w:tcPr>
          <w:p w14:paraId="49EF3484" w14:textId="6440CF68" w:rsidR="00461864" w:rsidRPr="00FF2E17" w:rsidRDefault="00461864" w:rsidP="0091587A">
            <w:pPr>
              <w:rPr>
                <w:rFonts w:ascii="Geogrotesque Light" w:hAnsi="Geogrotesque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große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n</w:t>
            </w:r>
            <w:r w:rsidRPr="005F4099">
              <w:rPr>
                <w:rFonts w:ascii="Calibri Light" w:hAnsi="Calibri Light"/>
                <w:sz w:val="18"/>
                <w:szCs w:val="18"/>
              </w:rPr>
              <w:t xml:space="preserve"> Räume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n</w:t>
            </w:r>
            <w:r w:rsidRPr="005F4099">
              <w:rPr>
                <w:rFonts w:ascii="Calibri Light" w:hAnsi="Calibri Light"/>
                <w:sz w:val="18"/>
                <w:szCs w:val="18"/>
              </w:rPr>
              <w:t>, wenn Lesbarkeit eingeschränkt ist</w:t>
            </w:r>
            <w:r w:rsidR="00E11FD9" w:rsidRPr="005F4099">
              <w:rPr>
                <w:rFonts w:ascii="Calibri Light" w:hAnsi="Calibri Light"/>
                <w:sz w:val="18"/>
                <w:szCs w:val="18"/>
              </w:rPr>
              <w:t>.</w:t>
            </w:r>
          </w:p>
        </w:tc>
        <w:tc>
          <w:tcPr>
            <w:tcW w:w="1590" w:type="dxa"/>
          </w:tcPr>
          <w:p w14:paraId="1D4B23AD" w14:textId="0A083458" w:rsidR="007B7081" w:rsidRPr="005F4099" w:rsidRDefault="007B7081" w:rsidP="0091587A">
            <w:pPr>
              <w:rPr>
                <w:rFonts w:ascii="Calibri Light" w:hAnsi="Calibri Light"/>
                <w:sz w:val="18"/>
                <w:szCs w:val="18"/>
              </w:rPr>
            </w:pPr>
            <w:r w:rsidRPr="005F4099">
              <w:rPr>
                <w:rFonts w:ascii="Calibri Light" w:hAnsi="Calibri Light"/>
                <w:sz w:val="18"/>
                <w:szCs w:val="18"/>
              </w:rPr>
              <w:t>z.</w:t>
            </w:r>
            <w:r w:rsidRPr="00FF2E17">
              <w:rPr>
                <w:rFonts w:ascii="Arial" w:hAnsi="Arial" w:cs="Arial"/>
                <w:sz w:val="18"/>
                <w:szCs w:val="18"/>
              </w:rPr>
              <w:t> </w:t>
            </w:r>
            <w:r w:rsidRPr="005F4099">
              <w:rPr>
                <w:rFonts w:ascii="Calibri Light" w:hAnsi="Calibri Light"/>
                <w:sz w:val="18"/>
                <w:szCs w:val="18"/>
              </w:rPr>
              <w:t>B. wirkt anschaulich, zugänglich, erklärend – aber teils statisch oder wenig dynamisch</w:t>
            </w:r>
          </w:p>
        </w:tc>
      </w:tr>
    </w:tbl>
    <w:p w14:paraId="45509D4B" w14:textId="77777777" w:rsidR="00AF4418" w:rsidRPr="005F4099" w:rsidRDefault="00AF4418" w:rsidP="00B1133F">
      <w:pPr>
        <w:jc w:val="both"/>
        <w:rPr>
          <w:rFonts w:ascii="Calibri Light" w:hAnsi="Calibri Light"/>
        </w:rPr>
      </w:pPr>
    </w:p>
    <w:p w14:paraId="79BFDAE7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6E0A0B25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3443E79C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5956E011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21DAF391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1C5A9245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7035C3E3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3959F669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2CE4D3E3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0A7B8A6B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20CF116D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16805827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473DEBB9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799529B6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1BF74333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79DB7454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7B14D455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74A3DC64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4CCD6654" w14:textId="77777777" w:rsidR="004838E2" w:rsidRPr="005F4099" w:rsidRDefault="004838E2" w:rsidP="00B1133F">
      <w:pPr>
        <w:jc w:val="both"/>
        <w:rPr>
          <w:rFonts w:ascii="Calibri Light" w:hAnsi="Calibri Light"/>
        </w:rPr>
      </w:pPr>
    </w:p>
    <w:p w14:paraId="265B5154" w14:textId="3694068E" w:rsidR="004838E2" w:rsidRPr="005F4099" w:rsidRDefault="004838E2" w:rsidP="00FA1D12">
      <w:pPr>
        <w:spacing w:line="360" w:lineRule="auto"/>
        <w:jc w:val="both"/>
        <w:rPr>
          <w:rFonts w:ascii="Calibri Light" w:hAnsi="Calibri Light"/>
        </w:rPr>
      </w:pPr>
    </w:p>
    <w:sectPr w:rsidR="004838E2" w:rsidRPr="005F4099" w:rsidSect="0008353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6D93" w14:textId="77777777" w:rsidR="007C5818" w:rsidRDefault="007C5818" w:rsidP="00982EC5">
      <w:r>
        <w:separator/>
      </w:r>
    </w:p>
  </w:endnote>
  <w:endnote w:type="continuationSeparator" w:id="0">
    <w:p w14:paraId="58A922BE" w14:textId="77777777" w:rsidR="007C5818" w:rsidRDefault="007C5818" w:rsidP="0098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FC2A9" w14:textId="77777777" w:rsidR="007C5818" w:rsidRDefault="007C5818" w:rsidP="00982EC5">
      <w:r>
        <w:separator/>
      </w:r>
    </w:p>
  </w:footnote>
  <w:footnote w:type="continuationSeparator" w:id="0">
    <w:p w14:paraId="7CF20774" w14:textId="77777777" w:rsidR="007C5818" w:rsidRDefault="007C5818" w:rsidP="0098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AD81" w14:textId="03AB5BF6" w:rsidR="00362B96" w:rsidRPr="005F4099" w:rsidRDefault="005E685F" w:rsidP="1B742A5F">
    <w:pPr>
      <w:pStyle w:val="Kopfzeile"/>
      <w:tabs>
        <w:tab w:val="clear" w:pos="4536"/>
        <w:tab w:val="clear" w:pos="9072"/>
        <w:tab w:val="left" w:pos="6195"/>
      </w:tabs>
      <w:rPr>
        <w:rFonts w:ascii="Calibri Light" w:eastAsiaTheme="minorEastAsia" w:hAnsi="Calibri Light"/>
        <w:lang w:eastAsia="de-DE"/>
      </w:rPr>
    </w:pPr>
    <w:r w:rsidRPr="00392B5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5FF3A204" wp14:editId="42B92047">
          <wp:simplePos x="0" y="0"/>
          <wp:positionH relativeFrom="margin">
            <wp:posOffset>-908050</wp:posOffset>
          </wp:positionH>
          <wp:positionV relativeFrom="margin">
            <wp:posOffset>-895350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D4EF8" w:rsidRPr="005F4099">
      <w:rPr>
        <w:rFonts w:ascii="Calibri Light" w:hAnsi="Calibri Light"/>
      </w:rPr>
      <w:t>ZUSATZMATERIAL</w:t>
    </w:r>
    <w:r w:rsidR="00FF2E17" w:rsidRPr="005F4099">
      <w:rPr>
        <w:rFonts w:ascii="Calibri Light" w:hAnsi="Calibri Light"/>
      </w:rPr>
      <w:t>:</w:t>
    </w:r>
    <w:r w:rsidR="00761612" w:rsidRPr="005F4099">
      <w:rPr>
        <w:rFonts w:ascii="Calibri Light" w:hAnsi="Calibri Light"/>
      </w:rPr>
      <w:t xml:space="preserve"> Medien erleben - </w:t>
    </w:r>
    <w:r w:rsidR="00362B96" w:rsidRPr="005F4099">
      <w:rPr>
        <w:rFonts w:ascii="Calibri Light" w:eastAsiaTheme="minorEastAsia" w:hAnsi="Calibri Light"/>
        <w:lang w:eastAsia="de-DE"/>
      </w:rPr>
      <w:t xml:space="preserve">Medien </w:t>
    </w:r>
    <w:r w:rsidR="009D4EF8" w:rsidRPr="005F4099">
      <w:rPr>
        <w:rFonts w:ascii="Calibri Light" w:eastAsiaTheme="minorEastAsia" w:hAnsi="Calibri Light"/>
        <w:lang w:eastAsia="de-DE"/>
      </w:rPr>
      <w:t>und Situation</w:t>
    </w:r>
    <w:r w:rsidR="00362B96">
      <w:tab/>
    </w:r>
  </w:p>
  <w:p w14:paraId="4FD6E0D5" w14:textId="79B34FD9" w:rsidR="00982EC5" w:rsidRPr="005F4099" w:rsidRDefault="00362B96" w:rsidP="00362B96">
    <w:pPr>
      <w:pStyle w:val="Kopfzeile"/>
      <w:rPr>
        <w:rFonts w:ascii="Calibri Light" w:hAnsi="Calibri Light"/>
      </w:rPr>
    </w:pPr>
    <w:r w:rsidRPr="005F4099">
      <w:rPr>
        <w:rFonts w:ascii="Calibri Light" w:eastAsiaTheme="minorEastAsia" w:hAnsi="Calibri Light"/>
        <w:szCs w:val="24"/>
        <w:lang w:eastAsia="de-DE"/>
      </w:rPr>
      <w:t>MODUL 4 (Medieneinsatz) | Übung 2 (Medien erleben)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D07"/>
    <w:multiLevelType w:val="multilevel"/>
    <w:tmpl w:val="D5BAC9DE"/>
    <w:lvl w:ilvl="0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E2381"/>
    <w:multiLevelType w:val="hybridMultilevel"/>
    <w:tmpl w:val="E4AE6A80"/>
    <w:lvl w:ilvl="0" w:tplc="A4D29C62">
      <w:numFmt w:val="bullet"/>
      <w:lvlText w:val="-"/>
      <w:lvlJc w:val="left"/>
      <w:pPr>
        <w:ind w:left="360" w:hanging="360"/>
      </w:pPr>
      <w:rPr>
        <w:rFonts w:ascii="Geogrotesque Light" w:eastAsiaTheme="minorHAnsi" w:hAnsi="Geo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55C64"/>
    <w:multiLevelType w:val="multilevel"/>
    <w:tmpl w:val="BE80D22E"/>
    <w:lvl w:ilvl="0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4A41"/>
    <w:multiLevelType w:val="multilevel"/>
    <w:tmpl w:val="B1D0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33B1"/>
    <w:multiLevelType w:val="multilevel"/>
    <w:tmpl w:val="A710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E81D4D"/>
    <w:multiLevelType w:val="hybridMultilevel"/>
    <w:tmpl w:val="C14616EA"/>
    <w:lvl w:ilvl="0" w:tplc="80B89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B66971"/>
    <w:multiLevelType w:val="multilevel"/>
    <w:tmpl w:val="E43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0F3FF1"/>
    <w:multiLevelType w:val="multilevel"/>
    <w:tmpl w:val="E1922B9A"/>
    <w:lvl w:ilvl="0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4427CF"/>
    <w:multiLevelType w:val="hybridMultilevel"/>
    <w:tmpl w:val="795A115A"/>
    <w:lvl w:ilvl="0" w:tplc="005C1E84">
      <w:start w:val="1"/>
      <w:numFmt w:val="bullet"/>
      <w:lvlText w:val="&gt;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2E54CB"/>
    <w:multiLevelType w:val="multilevel"/>
    <w:tmpl w:val="8086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20963"/>
    <w:multiLevelType w:val="hybridMultilevel"/>
    <w:tmpl w:val="9EA0F5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886507">
    <w:abstractNumId w:val="4"/>
  </w:num>
  <w:num w:numId="2" w16cid:durableId="1220440788">
    <w:abstractNumId w:val="11"/>
  </w:num>
  <w:num w:numId="3" w16cid:durableId="682316022">
    <w:abstractNumId w:val="6"/>
  </w:num>
  <w:num w:numId="4" w16cid:durableId="1026057531">
    <w:abstractNumId w:val="1"/>
  </w:num>
  <w:num w:numId="5" w16cid:durableId="935594684">
    <w:abstractNumId w:val="5"/>
  </w:num>
  <w:num w:numId="6" w16cid:durableId="1245646357">
    <w:abstractNumId w:val="3"/>
  </w:num>
  <w:num w:numId="7" w16cid:durableId="103154543">
    <w:abstractNumId w:val="7"/>
  </w:num>
  <w:num w:numId="8" w16cid:durableId="483355362">
    <w:abstractNumId w:val="10"/>
  </w:num>
  <w:num w:numId="9" w16cid:durableId="1723406653">
    <w:abstractNumId w:val="0"/>
  </w:num>
  <w:num w:numId="10" w16cid:durableId="1100031331">
    <w:abstractNumId w:val="8"/>
  </w:num>
  <w:num w:numId="11" w16cid:durableId="887304180">
    <w:abstractNumId w:val="2"/>
  </w:num>
  <w:num w:numId="12" w16cid:durableId="19774892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AD"/>
    <w:rsid w:val="000128E1"/>
    <w:rsid w:val="000233EC"/>
    <w:rsid w:val="000250B0"/>
    <w:rsid w:val="000250FC"/>
    <w:rsid w:val="00065DA7"/>
    <w:rsid w:val="00083536"/>
    <w:rsid w:val="000B75E0"/>
    <w:rsid w:val="000E5D7D"/>
    <w:rsid w:val="00130BC4"/>
    <w:rsid w:val="00131B5B"/>
    <w:rsid w:val="00136EBF"/>
    <w:rsid w:val="00143A0D"/>
    <w:rsid w:val="001612BC"/>
    <w:rsid w:val="00193554"/>
    <w:rsid w:val="001A543D"/>
    <w:rsid w:val="001E4252"/>
    <w:rsid w:val="00236751"/>
    <w:rsid w:val="00263CBD"/>
    <w:rsid w:val="002768AC"/>
    <w:rsid w:val="00292EB2"/>
    <w:rsid w:val="002A201D"/>
    <w:rsid w:val="002D3439"/>
    <w:rsid w:val="00343E6A"/>
    <w:rsid w:val="00362B96"/>
    <w:rsid w:val="00366831"/>
    <w:rsid w:val="00384BB4"/>
    <w:rsid w:val="003A4D7A"/>
    <w:rsid w:val="003B7BFA"/>
    <w:rsid w:val="003C07D9"/>
    <w:rsid w:val="003C2054"/>
    <w:rsid w:val="003E5F1C"/>
    <w:rsid w:val="00412F83"/>
    <w:rsid w:val="00431F06"/>
    <w:rsid w:val="0044369D"/>
    <w:rsid w:val="00456540"/>
    <w:rsid w:val="00461864"/>
    <w:rsid w:val="004838E2"/>
    <w:rsid w:val="004956C8"/>
    <w:rsid w:val="004A6DB6"/>
    <w:rsid w:val="004B2610"/>
    <w:rsid w:val="004B6312"/>
    <w:rsid w:val="004F1577"/>
    <w:rsid w:val="004F2CBE"/>
    <w:rsid w:val="005351CA"/>
    <w:rsid w:val="00536CF4"/>
    <w:rsid w:val="0058138B"/>
    <w:rsid w:val="00592F9E"/>
    <w:rsid w:val="005961B5"/>
    <w:rsid w:val="005E685F"/>
    <w:rsid w:val="005F28BB"/>
    <w:rsid w:val="005F4099"/>
    <w:rsid w:val="006244D8"/>
    <w:rsid w:val="00693D07"/>
    <w:rsid w:val="006A3FC0"/>
    <w:rsid w:val="006B03C2"/>
    <w:rsid w:val="006B222D"/>
    <w:rsid w:val="006C47E4"/>
    <w:rsid w:val="006D3C94"/>
    <w:rsid w:val="006D4343"/>
    <w:rsid w:val="0071375A"/>
    <w:rsid w:val="00731D05"/>
    <w:rsid w:val="00761612"/>
    <w:rsid w:val="00763AC7"/>
    <w:rsid w:val="0078269D"/>
    <w:rsid w:val="007B7081"/>
    <w:rsid w:val="007C5818"/>
    <w:rsid w:val="007D24EB"/>
    <w:rsid w:val="007F793D"/>
    <w:rsid w:val="00803DBE"/>
    <w:rsid w:val="00803E30"/>
    <w:rsid w:val="008204BB"/>
    <w:rsid w:val="00845C00"/>
    <w:rsid w:val="008D6FF9"/>
    <w:rsid w:val="008F0EC2"/>
    <w:rsid w:val="0091587A"/>
    <w:rsid w:val="00924460"/>
    <w:rsid w:val="00937B52"/>
    <w:rsid w:val="009664A9"/>
    <w:rsid w:val="00982EC5"/>
    <w:rsid w:val="00995BFF"/>
    <w:rsid w:val="00996CC9"/>
    <w:rsid w:val="009D4EF8"/>
    <w:rsid w:val="009D6E52"/>
    <w:rsid w:val="009F730C"/>
    <w:rsid w:val="009F76EC"/>
    <w:rsid w:val="00A1415D"/>
    <w:rsid w:val="00A75D25"/>
    <w:rsid w:val="00AF4418"/>
    <w:rsid w:val="00B1133F"/>
    <w:rsid w:val="00B96DCE"/>
    <w:rsid w:val="00BA5E87"/>
    <w:rsid w:val="00BD324F"/>
    <w:rsid w:val="00C168A1"/>
    <w:rsid w:val="00C72C4C"/>
    <w:rsid w:val="00C7487C"/>
    <w:rsid w:val="00CB1801"/>
    <w:rsid w:val="00CD629B"/>
    <w:rsid w:val="00CD7D0E"/>
    <w:rsid w:val="00CD7F90"/>
    <w:rsid w:val="00CE200B"/>
    <w:rsid w:val="00CE707C"/>
    <w:rsid w:val="00CF3DE6"/>
    <w:rsid w:val="00D1684C"/>
    <w:rsid w:val="00D52240"/>
    <w:rsid w:val="00D563CC"/>
    <w:rsid w:val="00D61BFA"/>
    <w:rsid w:val="00D63583"/>
    <w:rsid w:val="00DB754E"/>
    <w:rsid w:val="00DD5136"/>
    <w:rsid w:val="00DE2AE8"/>
    <w:rsid w:val="00E00BD6"/>
    <w:rsid w:val="00E11FD9"/>
    <w:rsid w:val="00E44267"/>
    <w:rsid w:val="00EA0DF3"/>
    <w:rsid w:val="00EA7C7A"/>
    <w:rsid w:val="00ED1552"/>
    <w:rsid w:val="00F00BAD"/>
    <w:rsid w:val="00F16A53"/>
    <w:rsid w:val="00F17B4D"/>
    <w:rsid w:val="00F33FF2"/>
    <w:rsid w:val="00F93718"/>
    <w:rsid w:val="00FA1D12"/>
    <w:rsid w:val="00FA2B8B"/>
    <w:rsid w:val="00FA39A7"/>
    <w:rsid w:val="00FC3774"/>
    <w:rsid w:val="00FC6F0B"/>
    <w:rsid w:val="00FF2E17"/>
    <w:rsid w:val="1B74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F70A9"/>
  <w15:chartTrackingRefBased/>
  <w15:docId w15:val="{6281F306-0373-4653-B476-A73806C0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BAD"/>
    <w:pPr>
      <w:spacing w:after="0" w:line="240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00BAD"/>
    <w:pPr>
      <w:keepNext/>
      <w:keepLines/>
      <w:spacing w:before="480" w:after="13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5136"/>
    <w:pPr>
      <w:keepNext/>
      <w:keepLines/>
      <w:widowControl w:val="0"/>
      <w:spacing w:before="40" w:line="276" w:lineRule="auto"/>
      <w:outlineLvl w:val="1"/>
    </w:pPr>
    <w:rPr>
      <w:rFonts w:ascii="Arial" w:eastAsiaTheme="majorEastAsia" w:hAnsi="Arial" w:cs="Times New Roman (Überschriften"/>
      <w:b/>
      <w:sz w:val="24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1B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00BAD"/>
    <w:rPr>
      <w:rFonts w:ascii="Geogrotesque SemiBold" w:eastAsiaTheme="majorEastAsia" w:hAnsi="Geogrotesque SemiBold" w:cstheme="majorBidi"/>
      <w:bCs/>
      <w:color w:val="000000" w:themeColor="text1"/>
      <w:kern w:val="0"/>
      <w:sz w:val="48"/>
      <w:szCs w:val="32"/>
      <w:lang w:val="en-GB"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F00BAD"/>
    <w:pPr>
      <w:numPr>
        <w:numId w:val="1"/>
      </w:numPr>
      <w:spacing w:after="130" w:line="260" w:lineRule="exact"/>
      <w:contextualSpacing/>
    </w:pPr>
    <w:rPr>
      <w:rFonts w:ascii="Geogrotesque Light" w:eastAsiaTheme="minorEastAsia" w:hAnsi="Geogrotesque Light"/>
      <w:sz w:val="21"/>
      <w:szCs w:val="24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1B5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berarbeitung">
    <w:name w:val="Revision"/>
    <w:hidden/>
    <w:uiPriority w:val="99"/>
    <w:semiHidden/>
    <w:rsid w:val="009D6E52"/>
    <w:pPr>
      <w:spacing w:after="0" w:line="240" w:lineRule="auto"/>
    </w:pPr>
    <w:rPr>
      <w:kern w:val="0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15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15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1552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15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1552"/>
    <w:rPr>
      <w:b/>
      <w:bCs/>
      <w:kern w:val="0"/>
      <w:sz w:val="20"/>
      <w:szCs w:val="20"/>
      <w14:ligatures w14:val="none"/>
    </w:rPr>
  </w:style>
  <w:style w:type="character" w:styleId="Fett">
    <w:name w:val="Strong"/>
    <w:basedOn w:val="Absatz-Standardschriftart"/>
    <w:uiPriority w:val="22"/>
    <w:qFormat/>
    <w:rsid w:val="002768AC"/>
    <w:rPr>
      <w:b/>
      <w:bCs/>
    </w:rPr>
  </w:style>
  <w:style w:type="character" w:styleId="Hervorhebung">
    <w:name w:val="Emphasis"/>
    <w:basedOn w:val="Absatz-Standardschriftart"/>
    <w:uiPriority w:val="20"/>
    <w:qFormat/>
    <w:rsid w:val="006244D8"/>
    <w:rPr>
      <w:i/>
      <w:iCs/>
    </w:rPr>
  </w:style>
  <w:style w:type="table" w:styleId="Tabellenraster">
    <w:name w:val="Table Grid"/>
    <w:basedOn w:val="NormaleTabelle"/>
    <w:uiPriority w:val="39"/>
    <w:rsid w:val="00B1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82E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82EC5"/>
    <w:rPr>
      <w:kern w:val="0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982E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EC5"/>
    <w:rPr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5136"/>
    <w:rPr>
      <w:rFonts w:ascii="Arial" w:eastAsiaTheme="majorEastAsia" w:hAnsi="Arial" w:cs="Times New Roman (Überschriften"/>
      <w:b/>
      <w:kern w:val="0"/>
      <w:sz w:val="24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D34B9-682C-4E9B-AC91-530CC7714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CEF87-D210-44D5-9C9E-80DD7E928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2B317C-7E3D-4D5D-99DB-5CFE3E9565A9}">
  <ds:schemaRefs>
    <ds:schemaRef ds:uri="52806471-2cc8-4125-b85b-4fac380c6b8c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e442d10-d911-4372-a859-a1514b63a75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Andreas Burkard</dc:creator>
  <cp:keywords/>
  <dc:description/>
  <cp:lastModifiedBy>Pascal Gross</cp:lastModifiedBy>
  <cp:revision>4</cp:revision>
  <dcterms:created xsi:type="dcterms:W3CDTF">2025-10-04T09:45:00Z</dcterms:created>
  <dcterms:modified xsi:type="dcterms:W3CDTF">2025-11-25T15:34:00Z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