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7F06" w14:textId="577464F1" w:rsidR="000A1284" w:rsidRPr="00ED49B1" w:rsidRDefault="00FB4DCC" w:rsidP="000A1284">
      <w:pPr>
        <w:keepNext/>
        <w:keepLines/>
        <w:spacing w:before="480" w:line="520" w:lineRule="exact"/>
        <w:outlineLvl w:val="0"/>
        <w:rPr>
          <w:rFonts w:ascii="Calibri" w:eastAsiaTheme="majorEastAsia" w:hAnsi="Calibri" w:cstheme="majorBidi"/>
          <w:b/>
          <w:bCs/>
          <w:color w:val="000000" w:themeColor="text1"/>
          <w:sz w:val="48"/>
          <w:szCs w:val="48"/>
        </w:rPr>
      </w:pPr>
      <w:r w:rsidRPr="00ED49B1">
        <w:rPr>
          <w:rFonts w:ascii="Calibri" w:eastAsiaTheme="majorEastAsia" w:hAnsi="Calibri" w:cstheme="majorBidi"/>
          <w:b/>
          <w:bCs/>
          <w:color w:val="000000" w:themeColor="text1"/>
          <w:sz w:val="48"/>
          <w:szCs w:val="48"/>
        </w:rPr>
        <w:t xml:space="preserve">Wissenschaftlich oder nicht? </w:t>
      </w:r>
      <w:r w:rsidR="00A3231B" w:rsidRPr="00ED49B1">
        <w:rPr>
          <w:rFonts w:ascii="Calibri" w:eastAsiaTheme="majorEastAsia" w:hAnsi="Calibri" w:cstheme="majorBidi"/>
          <w:b/>
          <w:bCs/>
          <w:color w:val="000000" w:themeColor="text1"/>
          <w:sz w:val="48"/>
          <w:szCs w:val="48"/>
        </w:rPr>
        <w:br/>
      </w:r>
      <w:r w:rsidR="00D54296" w:rsidRPr="00ED49B1">
        <w:rPr>
          <w:rFonts w:ascii="Calibri" w:eastAsiaTheme="majorEastAsia" w:hAnsi="Calibri" w:cstheme="majorBidi"/>
          <w:b/>
          <w:bCs/>
          <w:color w:val="000000" w:themeColor="text1"/>
          <w:sz w:val="48"/>
          <w:szCs w:val="48"/>
        </w:rPr>
        <w:t xml:space="preserve">Text </w:t>
      </w:r>
      <w:r w:rsidR="00AB1368" w:rsidRPr="00ED49B1">
        <w:rPr>
          <w:rFonts w:ascii="Calibri" w:eastAsiaTheme="majorEastAsia" w:hAnsi="Calibri" w:cstheme="majorBidi"/>
          <w:b/>
          <w:bCs/>
          <w:color w:val="000000" w:themeColor="text1"/>
          <w:sz w:val="48"/>
          <w:szCs w:val="48"/>
        </w:rPr>
        <w:t xml:space="preserve">für </w:t>
      </w:r>
      <w:r w:rsidR="00A3231B" w:rsidRPr="00ED49B1">
        <w:rPr>
          <w:rFonts w:ascii="Calibri" w:eastAsiaTheme="majorEastAsia" w:hAnsi="Calibri" w:cstheme="majorBidi"/>
          <w:b/>
          <w:bCs/>
          <w:color w:val="000000" w:themeColor="text1"/>
          <w:sz w:val="48"/>
          <w:szCs w:val="48"/>
        </w:rPr>
        <w:t>Station</w:t>
      </w:r>
      <w:r w:rsidR="0097024F" w:rsidRPr="00ED49B1">
        <w:rPr>
          <w:rFonts w:ascii="Calibri" w:eastAsiaTheme="majorEastAsia" w:hAnsi="Calibri" w:cstheme="majorBidi"/>
          <w:b/>
          <w:bCs/>
          <w:color w:val="000000" w:themeColor="text1"/>
          <w:sz w:val="48"/>
          <w:szCs w:val="48"/>
        </w:rPr>
        <w:t>en</w:t>
      </w:r>
      <w:r w:rsidR="00A3231B" w:rsidRPr="00ED49B1">
        <w:rPr>
          <w:rFonts w:ascii="Calibri" w:eastAsiaTheme="majorEastAsia" w:hAnsi="Calibri" w:cstheme="majorBidi"/>
          <w:b/>
          <w:bCs/>
          <w:color w:val="000000" w:themeColor="text1"/>
          <w:sz w:val="48"/>
          <w:szCs w:val="48"/>
        </w:rPr>
        <w:t xml:space="preserve"> 2</w:t>
      </w:r>
      <w:r w:rsidR="0097024F" w:rsidRPr="00ED49B1">
        <w:rPr>
          <w:rFonts w:ascii="Calibri" w:eastAsiaTheme="majorEastAsia" w:hAnsi="Calibri" w:cstheme="majorBidi"/>
          <w:b/>
          <w:bCs/>
          <w:color w:val="000000" w:themeColor="text1"/>
          <w:sz w:val="48"/>
          <w:szCs w:val="48"/>
        </w:rPr>
        <w:t xml:space="preserve"> und 4</w:t>
      </w:r>
    </w:p>
    <w:p w14:paraId="4D5E7FF0" w14:textId="4092AD83" w:rsidR="00626E57" w:rsidRPr="007730F6" w:rsidRDefault="00626E57" w:rsidP="006137C1">
      <w:pPr>
        <w:jc w:val="both"/>
        <w:rPr>
          <w:rFonts w:ascii="Calibri" w:hAnsi="Calibri" w:cs="Calibri"/>
          <w:b/>
          <w:bCs/>
          <w:sz w:val="18"/>
          <w:szCs w:val="18"/>
        </w:rPr>
      </w:pPr>
    </w:p>
    <w:p w14:paraId="06C06714" w14:textId="4F3B7386" w:rsidR="00A92D21" w:rsidRPr="00ED49B1" w:rsidRDefault="009A0DDF" w:rsidP="00F21F9C">
      <w:pPr>
        <w:pStyle w:val="berschrift2"/>
        <w:jc w:val="both"/>
        <w:rPr>
          <w:rFonts w:ascii="Calibri" w:hAnsi="Calibri" w:cs="Calibri"/>
          <w:b/>
        </w:rPr>
      </w:pPr>
      <w:r w:rsidRPr="00ED49B1">
        <w:rPr>
          <w:rFonts w:ascii="Calibri" w:hAnsi="Calibri" w:cs="Calibri"/>
          <w:b/>
        </w:rPr>
        <w:t>Trinkwasseraufbereitung – Wie Wasser wirklich gereinigt wird</w:t>
      </w:r>
    </w:p>
    <w:p w14:paraId="7E6CDD3B" w14:textId="77777777" w:rsidR="00591ECA" w:rsidRPr="007730F6" w:rsidRDefault="00591ECA" w:rsidP="00A266B5">
      <w:pPr>
        <w:jc w:val="both"/>
        <w:rPr>
          <w:rFonts w:ascii="Calibri" w:hAnsi="Calibri" w:cs="Calibri"/>
          <w:szCs w:val="21"/>
        </w:rPr>
      </w:pPr>
    </w:p>
    <w:p w14:paraId="71566627" w14:textId="1DD4AB24" w:rsidR="005B12CF" w:rsidRPr="00AB32C5" w:rsidRDefault="005B12CF" w:rsidP="00A266B5">
      <w:pPr>
        <w:jc w:val="both"/>
        <w:rPr>
          <w:rFonts w:ascii="Calibri Light" w:hAnsi="Calibri Light" w:cs="Calibri Light"/>
        </w:rPr>
      </w:pPr>
      <w:r w:rsidRPr="00AB32C5">
        <w:rPr>
          <w:rFonts w:ascii="Calibri Light" w:hAnsi="Calibri Light" w:cs="Calibri Light"/>
          <w:szCs w:val="21"/>
        </w:rPr>
        <w:t>Sauberes Trinkwasser ist keine Selbstverständlichkeit. Natürliche Gewässer enthalten eine Vielzahl gelöster Stoffe: Mineralien, organische Verbindungen, Mikroorganismen</w:t>
      </w:r>
      <w:r w:rsidR="00FC67B0" w:rsidRPr="00AB32C5">
        <w:rPr>
          <w:rFonts w:ascii="Calibri Light" w:hAnsi="Calibri Light" w:cs="Calibri Light"/>
          <w:szCs w:val="21"/>
        </w:rPr>
        <w:t>, Arzneimittelrückstände</w:t>
      </w:r>
      <w:r w:rsidRPr="00AB32C5">
        <w:rPr>
          <w:rFonts w:ascii="Calibri Light" w:hAnsi="Calibri Light" w:cs="Calibri Light"/>
          <w:szCs w:val="21"/>
        </w:rPr>
        <w:t xml:space="preserve"> und je nach Region auch Schwermetalle oder Pestizide. Die kommunale Trinkwasseraufbereitung nutzt mehrere</w:t>
      </w:r>
      <w:r w:rsidR="00A266B5" w:rsidRPr="00AB32C5">
        <w:rPr>
          <w:rFonts w:ascii="Calibri Light" w:hAnsi="Calibri Light" w:cs="Calibri Light"/>
          <w:szCs w:val="21"/>
        </w:rPr>
        <w:t>, immer besser</w:t>
      </w:r>
      <w:r w:rsidRPr="00AB32C5">
        <w:rPr>
          <w:rFonts w:ascii="Calibri Light" w:hAnsi="Calibri Light" w:cs="Calibri Light"/>
          <w:szCs w:val="21"/>
        </w:rPr>
        <w:t xml:space="preserve"> aufeinander abgestimmte Verfahren, </w:t>
      </w:r>
      <w:r w:rsidR="003B74C7" w:rsidRPr="00AB32C5">
        <w:rPr>
          <w:rFonts w:ascii="Calibri Light" w:hAnsi="Calibri Light" w:cs="Calibri Light"/>
        </w:rPr>
        <w:t>um Wasser zuverlässig in Trinkwasserqualität zu bringen</w:t>
      </w:r>
      <w:r w:rsidR="00A266B5" w:rsidRPr="00AB32C5">
        <w:rPr>
          <w:rFonts w:ascii="Calibri Light" w:hAnsi="Calibri Light" w:cs="Calibri Light"/>
        </w:rPr>
        <w:t>.</w:t>
      </w:r>
      <w:r w:rsidR="00EC1670" w:rsidRPr="00AB32C5">
        <w:rPr>
          <w:rFonts w:ascii="Calibri Light" w:hAnsi="Calibri Light" w:cs="Calibri Light"/>
        </w:rPr>
        <w:t xml:space="preserve"> </w:t>
      </w:r>
      <w:r w:rsidR="000848EA" w:rsidRPr="00AB32C5">
        <w:rPr>
          <w:rFonts w:ascii="Calibri Light" w:hAnsi="Calibri Light" w:cs="Calibri Light"/>
        </w:rPr>
        <w:t xml:space="preserve">Wie stark sich die Analysemethoden verbessert haben, zeigt ein Blick in die Fachliteratur: </w:t>
      </w:r>
      <w:r w:rsidR="000940BF" w:rsidRPr="00AB32C5">
        <w:rPr>
          <w:rFonts w:ascii="Calibri Light" w:hAnsi="Calibri Light" w:cs="Calibri Light"/>
        </w:rPr>
        <w:t>„</w:t>
      </w:r>
      <w:r w:rsidR="00A266B5" w:rsidRPr="00AB32C5">
        <w:rPr>
          <w:rFonts w:ascii="Calibri Light" w:hAnsi="Calibri Light" w:cs="Calibri Light"/>
        </w:rPr>
        <w:t>Die Bestimmungsgrenze hat sich in der Trinkwasseranalytik in den letzten beiden Jahrzehnten drastisch nach unten verschoben […]. Dies wurde durch immer striktere gesetzliche Vorgaben vorangetrieben und durch neue Analysemethoden und -geräte ermöglicht.“</w:t>
      </w:r>
      <w:r w:rsidR="008261A9" w:rsidRPr="00AB32C5">
        <w:rPr>
          <w:rFonts w:ascii="Calibri Light" w:hAnsi="Calibri Light" w:cs="Calibri Light"/>
        </w:rPr>
        <w:t xml:space="preserve"> </w:t>
      </w:r>
      <w:r w:rsidR="004927D2" w:rsidRPr="00AB32C5">
        <w:rPr>
          <w:rFonts w:ascii="Calibri Light" w:hAnsi="Calibri Light" w:cs="Calibri Light"/>
        </w:rPr>
        <w:t>(Löffler et al., 2023, S. 58)</w:t>
      </w:r>
    </w:p>
    <w:p w14:paraId="1A99CD92" w14:textId="3189D947" w:rsidR="005B12CF" w:rsidRPr="00AB32C5" w:rsidRDefault="005B12CF" w:rsidP="005B12CF">
      <w:pPr>
        <w:jc w:val="both"/>
        <w:rPr>
          <w:rFonts w:ascii="Calibri Light" w:hAnsi="Calibri Light" w:cs="Calibri Light"/>
          <w:szCs w:val="21"/>
        </w:rPr>
      </w:pPr>
      <w:r w:rsidRPr="00AB32C5">
        <w:rPr>
          <w:rFonts w:ascii="Calibri Light" w:hAnsi="Calibri Light" w:cs="Calibri Light"/>
          <w:szCs w:val="21"/>
        </w:rPr>
        <w:t xml:space="preserve">Ein erster Schritt ist häufig die mechanische Filtration: Durch Sandfilter oder Membranfilter werden Schwebstoffe und größere Partikel zurückgehalten. Anschließend kommt oft die Aktivkohlefiltration zum Einsatz. </w:t>
      </w:r>
      <w:r w:rsidR="004E097F" w:rsidRPr="00AB32C5">
        <w:rPr>
          <w:rFonts w:ascii="Calibri Light" w:hAnsi="Calibri Light" w:cs="Calibri Light"/>
          <w:szCs w:val="21"/>
        </w:rPr>
        <w:t xml:space="preserve">Industriell hergestellte </w:t>
      </w:r>
      <w:r w:rsidRPr="00AB32C5">
        <w:rPr>
          <w:rFonts w:ascii="Calibri Light" w:hAnsi="Calibri Light" w:cs="Calibri Light"/>
          <w:szCs w:val="21"/>
        </w:rPr>
        <w:t>Aktivkohle</w:t>
      </w:r>
      <w:r w:rsidR="009E170F" w:rsidRPr="00AB32C5">
        <w:rPr>
          <w:rFonts w:ascii="Calibri Light" w:hAnsi="Calibri Light" w:cs="Calibri Light"/>
          <w:szCs w:val="21"/>
        </w:rPr>
        <w:t>arten</w:t>
      </w:r>
      <w:r w:rsidRPr="00AB32C5">
        <w:rPr>
          <w:rFonts w:ascii="Calibri Light" w:hAnsi="Calibri Light" w:cs="Calibri Light"/>
          <w:szCs w:val="21"/>
        </w:rPr>
        <w:t xml:space="preserve"> </w:t>
      </w:r>
      <w:r w:rsidR="00270A0B" w:rsidRPr="00AB32C5">
        <w:rPr>
          <w:rFonts w:ascii="Calibri Light" w:hAnsi="Calibri Light" w:cs="Calibri Light"/>
          <w:szCs w:val="21"/>
        </w:rPr>
        <w:t xml:space="preserve">besitzen </w:t>
      </w:r>
      <w:r w:rsidRPr="00AB32C5">
        <w:rPr>
          <w:rFonts w:ascii="Calibri Light" w:hAnsi="Calibri Light" w:cs="Calibri Light"/>
          <w:szCs w:val="21"/>
        </w:rPr>
        <w:t xml:space="preserve">eine </w:t>
      </w:r>
      <w:proofErr w:type="gramStart"/>
      <w:r w:rsidRPr="00AB32C5">
        <w:rPr>
          <w:rFonts w:ascii="Calibri Light" w:hAnsi="Calibri Light" w:cs="Calibri Light"/>
          <w:szCs w:val="21"/>
        </w:rPr>
        <w:t>extrem poröse</w:t>
      </w:r>
      <w:proofErr w:type="gramEnd"/>
      <w:r w:rsidRPr="00AB32C5">
        <w:rPr>
          <w:rFonts w:ascii="Calibri Light" w:hAnsi="Calibri Light" w:cs="Calibri Light"/>
          <w:szCs w:val="21"/>
        </w:rPr>
        <w:t xml:space="preserve"> </w:t>
      </w:r>
      <w:r w:rsidR="005C33C5" w:rsidRPr="00AB32C5">
        <w:rPr>
          <w:rFonts w:ascii="Calibri Light" w:hAnsi="Calibri Light" w:cs="Calibri Light"/>
          <w:szCs w:val="21"/>
        </w:rPr>
        <w:t>Struktur</w:t>
      </w:r>
      <w:r w:rsidRPr="00AB32C5">
        <w:rPr>
          <w:rFonts w:ascii="Calibri Light" w:hAnsi="Calibri Light" w:cs="Calibri Light"/>
          <w:szCs w:val="21"/>
        </w:rPr>
        <w:t xml:space="preserve"> – ein Gramm kann eine innere Oberfläche von bis zu 1.500 Quadratmetern aufweisen. </w:t>
      </w:r>
      <w:r w:rsidR="00A97F42" w:rsidRPr="00AB32C5">
        <w:rPr>
          <w:rFonts w:ascii="Calibri Light" w:hAnsi="Calibri Light" w:cs="Calibri Light"/>
          <w:szCs w:val="21"/>
        </w:rPr>
        <w:t xml:space="preserve">Die große Anzahl an Poren sowie die raue Oberfläche von Aktivkohle führen dazu, dass sie sehr viele Stoffe an ihrer Oberfläche binden kann und daher ein sehr wirksames Adsorbens, das heißt ein </w:t>
      </w:r>
      <w:r w:rsidR="00B44B35" w:rsidRPr="00AB32C5">
        <w:rPr>
          <w:rFonts w:ascii="Calibri Light" w:hAnsi="Calibri Light" w:cs="Calibri Light"/>
          <w:szCs w:val="21"/>
        </w:rPr>
        <w:t xml:space="preserve">guter </w:t>
      </w:r>
      <w:r w:rsidR="0051431B" w:rsidRPr="00AB32C5">
        <w:rPr>
          <w:rFonts w:ascii="Calibri Light" w:hAnsi="Calibri Light" w:cs="Calibri Light"/>
          <w:szCs w:val="21"/>
        </w:rPr>
        <w:t>absorbierender Festkörper</w:t>
      </w:r>
      <w:r w:rsidR="00A97F42" w:rsidRPr="00AB32C5">
        <w:rPr>
          <w:rFonts w:ascii="Calibri Light" w:hAnsi="Calibri Light" w:cs="Calibri Light"/>
          <w:szCs w:val="21"/>
        </w:rPr>
        <w:t xml:space="preserve"> ist.</w:t>
      </w:r>
      <w:r w:rsidRPr="00AB32C5">
        <w:rPr>
          <w:rFonts w:ascii="Calibri Light" w:hAnsi="Calibri Light" w:cs="Calibri Light"/>
          <w:szCs w:val="21"/>
        </w:rPr>
        <w:t xml:space="preserve"> </w:t>
      </w:r>
      <w:r w:rsidR="00B36770" w:rsidRPr="00AB32C5">
        <w:rPr>
          <w:rFonts w:ascii="Calibri Light" w:hAnsi="Calibri Light" w:cs="Calibri Light"/>
          <w:szCs w:val="21"/>
        </w:rPr>
        <w:t>An ihrer</w:t>
      </w:r>
      <w:r w:rsidRPr="00AB32C5">
        <w:rPr>
          <w:rFonts w:ascii="Calibri Light" w:hAnsi="Calibri Light" w:cs="Calibri Light"/>
          <w:szCs w:val="21"/>
        </w:rPr>
        <w:t xml:space="preserve"> Oberfläche lagern sich organische Schadstoffe, Chlorverbindungen und viele </w:t>
      </w:r>
      <w:proofErr w:type="spellStart"/>
      <w:r w:rsidRPr="00AB32C5">
        <w:rPr>
          <w:rFonts w:ascii="Calibri Light" w:hAnsi="Calibri Light" w:cs="Calibri Light"/>
          <w:szCs w:val="21"/>
        </w:rPr>
        <w:t>Pharmakawirkstoffe</w:t>
      </w:r>
      <w:proofErr w:type="spellEnd"/>
      <w:r w:rsidRPr="00AB32C5">
        <w:rPr>
          <w:rFonts w:ascii="Calibri Light" w:hAnsi="Calibri Light" w:cs="Calibri Light"/>
          <w:szCs w:val="21"/>
        </w:rPr>
        <w:t xml:space="preserve"> an und werden so dem Wasser entzogen. Dieser Prozess heißt </w:t>
      </w:r>
      <w:r w:rsidR="00C1001E" w:rsidRPr="00AB32C5">
        <w:rPr>
          <w:rFonts w:ascii="Calibri Light" w:hAnsi="Calibri Light" w:cs="Calibri Light"/>
          <w:szCs w:val="21"/>
        </w:rPr>
        <w:t xml:space="preserve">physikalische </w:t>
      </w:r>
      <w:r w:rsidRPr="00AB32C5">
        <w:rPr>
          <w:rFonts w:ascii="Calibri Light" w:hAnsi="Calibri Light" w:cs="Calibri Light"/>
          <w:szCs w:val="21"/>
        </w:rPr>
        <w:t>Adsorption</w:t>
      </w:r>
      <w:r w:rsidR="00613477" w:rsidRPr="00AB32C5">
        <w:rPr>
          <w:rFonts w:ascii="Calibri Light" w:hAnsi="Calibri Light" w:cs="Calibri Light"/>
          <w:szCs w:val="21"/>
        </w:rPr>
        <w:t xml:space="preserve"> (vgl. </w:t>
      </w:r>
      <w:r w:rsidR="004E07D6" w:rsidRPr="00AB32C5">
        <w:rPr>
          <w:rFonts w:ascii="Calibri Light" w:hAnsi="Calibri Light" w:cs="Calibri Light"/>
          <w:szCs w:val="21"/>
        </w:rPr>
        <w:t>Bastian,</w:t>
      </w:r>
      <w:r w:rsidR="00613477" w:rsidRPr="00AB32C5">
        <w:rPr>
          <w:rFonts w:ascii="Calibri Light" w:hAnsi="Calibri Light" w:cs="Calibri Light"/>
          <w:szCs w:val="21"/>
        </w:rPr>
        <w:t xml:space="preserve"> 2023)</w:t>
      </w:r>
      <w:r w:rsidR="00351F27" w:rsidRPr="00AB32C5">
        <w:rPr>
          <w:rFonts w:ascii="Calibri Light" w:hAnsi="Calibri Light" w:cs="Calibri Light"/>
          <w:szCs w:val="21"/>
        </w:rPr>
        <w:t>.</w:t>
      </w:r>
    </w:p>
    <w:p w14:paraId="197026FE" w14:textId="3FF509BF" w:rsidR="005B12CF" w:rsidRPr="00AB32C5" w:rsidRDefault="005B12CF" w:rsidP="005B12CF">
      <w:pPr>
        <w:jc w:val="both"/>
        <w:rPr>
          <w:rFonts w:ascii="Calibri Light" w:hAnsi="Calibri Light" w:cs="Calibri Light"/>
          <w:szCs w:val="21"/>
        </w:rPr>
      </w:pPr>
      <w:r w:rsidRPr="00AB32C5">
        <w:rPr>
          <w:rFonts w:ascii="Calibri Light" w:hAnsi="Calibri Light" w:cs="Calibri Light"/>
          <w:szCs w:val="21"/>
        </w:rPr>
        <w:t>Zur Abtötung von Krankheitserregern wie Bakterien und Viren werden desinfizieren</w:t>
      </w:r>
      <w:r w:rsidR="00797A2E" w:rsidRPr="00AB32C5">
        <w:rPr>
          <w:rFonts w:ascii="Calibri Light" w:hAnsi="Calibri Light" w:cs="Calibri Light"/>
          <w:szCs w:val="21"/>
        </w:rPr>
        <w:t>de</w:t>
      </w:r>
      <w:r w:rsidRPr="00AB32C5">
        <w:rPr>
          <w:rFonts w:ascii="Calibri Light" w:hAnsi="Calibri Light" w:cs="Calibri Light"/>
          <w:szCs w:val="21"/>
        </w:rPr>
        <w:t xml:space="preserve"> Verfahren eingesetzt. Die UV-Bestrahlung schädigt die DNA der Mikroorganismen so, dass sie sich nicht mehr vermehren können – ohne chemische Rückstände zu hinterlassen. Alternativ wird Chlor eingesetzt, das als starkes Oxidationsmittel Zellstrukturen von Bakterien zerstört. Die eingesetzten Konzentrationen sind dabei gesetzlich streng geregelt und gesundheitlich unbedenklich.</w:t>
      </w:r>
      <w:r w:rsidR="0018590E" w:rsidRPr="00AB32C5">
        <w:rPr>
          <w:rFonts w:ascii="Calibri Light" w:hAnsi="Calibri Light" w:cs="Calibri Light"/>
          <w:szCs w:val="21"/>
        </w:rPr>
        <w:t xml:space="preserve"> </w:t>
      </w:r>
    </w:p>
    <w:p w14:paraId="446087E5" w14:textId="60DBE4BF" w:rsidR="0018590E" w:rsidRPr="00AB32C5" w:rsidRDefault="007D4E25" w:rsidP="0018590E">
      <w:pPr>
        <w:jc w:val="both"/>
        <w:rPr>
          <w:rFonts w:ascii="Calibri Light" w:hAnsi="Calibri Light" w:cs="Calibri Light"/>
        </w:rPr>
      </w:pPr>
      <w:r w:rsidRPr="00AB32C5">
        <w:rPr>
          <w:rFonts w:ascii="Calibri Light" w:hAnsi="Calibri Light" w:cs="Calibri Light"/>
        </w:rPr>
        <w:t xml:space="preserve">Ob ein Aufbereitungsverfahren wirksam ist, lässt sich messen: Das Umweltbundesamt veröffentlicht jährlich Berichte zur Trinkwasserqualität in Deutschland – zuletzt 2023 mit </w:t>
      </w:r>
      <w:r w:rsidR="002D2C8D" w:rsidRPr="00AB32C5">
        <w:rPr>
          <w:rFonts w:ascii="Calibri Light" w:hAnsi="Calibri Light" w:cs="Calibri Light"/>
        </w:rPr>
        <w:t xml:space="preserve">einem </w:t>
      </w:r>
      <w:r w:rsidR="002817E3" w:rsidRPr="00AB32C5">
        <w:rPr>
          <w:rFonts w:ascii="Calibri Light" w:hAnsi="Calibri Light" w:cs="Calibri Light"/>
        </w:rPr>
        <w:t>erfreulichen</w:t>
      </w:r>
      <w:r w:rsidRPr="00AB32C5">
        <w:rPr>
          <w:rFonts w:ascii="Calibri Light" w:hAnsi="Calibri Light" w:cs="Calibri Light"/>
        </w:rPr>
        <w:t xml:space="preserve"> Ergebnis</w:t>
      </w:r>
      <w:r w:rsidR="002817E3" w:rsidRPr="00AB32C5">
        <w:rPr>
          <w:rFonts w:ascii="Calibri Light" w:hAnsi="Calibri Light" w:cs="Calibri Light"/>
        </w:rPr>
        <w:t xml:space="preserve">: „Die Qualität des Trinkwassers ist exzellent - über 99 Prozent der Proben hält Grenzwerte ein.“ </w:t>
      </w:r>
      <w:r w:rsidR="008B1A67" w:rsidRPr="00AB32C5">
        <w:rPr>
          <w:rFonts w:ascii="Calibri Light" w:hAnsi="Calibri Light" w:cs="Calibri Light"/>
        </w:rPr>
        <w:t xml:space="preserve">(Umweltbundesamt, 2025) </w:t>
      </w:r>
      <w:r w:rsidRPr="00AB32C5">
        <w:rPr>
          <w:rFonts w:ascii="Calibri Light" w:hAnsi="Calibri Light" w:cs="Calibri Light"/>
        </w:rPr>
        <w:t>Wirksamkeit bedeutet hier</w:t>
      </w:r>
      <w:r w:rsidR="000C5F52" w:rsidRPr="00AB32C5">
        <w:rPr>
          <w:rFonts w:ascii="Calibri Light" w:hAnsi="Calibri Light" w:cs="Calibri Light"/>
        </w:rPr>
        <w:t xml:space="preserve"> also</w:t>
      </w:r>
      <w:r w:rsidRPr="00AB32C5">
        <w:rPr>
          <w:rFonts w:ascii="Calibri Light" w:hAnsi="Calibri Light" w:cs="Calibri Light"/>
        </w:rPr>
        <w:t>: nachweisbare Reduktion definierter Schadstoffe auf sichere Konzentrationen – dokumentiert, reproduzierbar und unabhängig überprüft.</w:t>
      </w:r>
      <w:r w:rsidR="0018590E" w:rsidRPr="00AB32C5">
        <w:rPr>
          <w:rFonts w:ascii="Calibri Light" w:hAnsi="Calibri Light" w:cs="Calibri Light"/>
        </w:rPr>
        <w:t xml:space="preserve"> </w:t>
      </w:r>
    </w:p>
    <w:p w14:paraId="1CEFB3EC" w14:textId="77777777" w:rsidR="008B1A67" w:rsidRPr="00AB32C5" w:rsidRDefault="008B1A67" w:rsidP="005B12CF">
      <w:pPr>
        <w:jc w:val="both"/>
        <w:rPr>
          <w:rFonts w:ascii="Calibri Light" w:hAnsi="Calibri Light" w:cs="Calibri Light"/>
        </w:rPr>
      </w:pPr>
    </w:p>
    <w:p w14:paraId="76A8FE68" w14:textId="77777777" w:rsidR="00591ECA" w:rsidRPr="00AB32C5" w:rsidRDefault="00591ECA" w:rsidP="005B12CF">
      <w:pPr>
        <w:jc w:val="both"/>
        <w:rPr>
          <w:rFonts w:ascii="Calibri Light" w:hAnsi="Calibri Light" w:cs="Calibri Light"/>
        </w:rPr>
      </w:pPr>
    </w:p>
    <w:p w14:paraId="237D9D92" w14:textId="77777777" w:rsidR="00591ECA" w:rsidRPr="007730F6" w:rsidRDefault="00591ECA" w:rsidP="005B12CF">
      <w:pPr>
        <w:jc w:val="both"/>
        <w:rPr>
          <w:rFonts w:ascii="Calibri" w:hAnsi="Calibri" w:cs="Calibri"/>
        </w:rPr>
      </w:pPr>
    </w:p>
    <w:p w14:paraId="598D1BF5" w14:textId="77777777" w:rsidR="00591ECA" w:rsidRPr="007730F6" w:rsidRDefault="00591ECA" w:rsidP="005B12CF">
      <w:pPr>
        <w:jc w:val="both"/>
        <w:rPr>
          <w:rFonts w:ascii="Calibri" w:hAnsi="Calibri" w:cs="Calibri"/>
        </w:rPr>
      </w:pPr>
    </w:p>
    <w:p w14:paraId="237108A8" w14:textId="77777777" w:rsidR="002805EB" w:rsidRPr="007730F6" w:rsidRDefault="002805EB" w:rsidP="005B12CF">
      <w:pPr>
        <w:jc w:val="both"/>
        <w:rPr>
          <w:rFonts w:ascii="Calibri" w:hAnsi="Calibri" w:cs="Calibri"/>
        </w:rPr>
      </w:pPr>
    </w:p>
    <w:p w14:paraId="78871BCD" w14:textId="77777777" w:rsidR="00591ECA" w:rsidRPr="00ED49B1" w:rsidRDefault="00591ECA" w:rsidP="005B12CF">
      <w:pPr>
        <w:jc w:val="both"/>
        <w:rPr>
          <w:rFonts w:ascii="Calibri" w:hAnsi="Calibri" w:cs="Calibri"/>
          <w:b/>
          <w:bCs/>
        </w:rPr>
      </w:pPr>
    </w:p>
    <w:p w14:paraId="10C3ABB7" w14:textId="7105B4C5" w:rsidR="003F5314" w:rsidRPr="00AB32C5" w:rsidRDefault="003E097A" w:rsidP="00ED49B1">
      <w:pPr>
        <w:spacing w:line="240" w:lineRule="auto"/>
        <w:jc w:val="both"/>
        <w:rPr>
          <w:rFonts w:ascii="Calibri Light" w:hAnsi="Calibri Light" w:cs="Calibri Light"/>
          <w:sz w:val="18"/>
          <w:szCs w:val="21"/>
        </w:rPr>
      </w:pPr>
      <w:r w:rsidRPr="00ED49B1">
        <w:rPr>
          <w:rFonts w:ascii="Calibri" w:hAnsi="Calibri" w:cs="Calibri"/>
          <w:b/>
          <w:bCs/>
        </w:rPr>
        <w:t>Quellen:</w:t>
      </w:r>
      <w:r w:rsidRPr="007730F6">
        <w:rPr>
          <w:rFonts w:ascii="Calibri" w:hAnsi="Calibri" w:cs="Calibri"/>
        </w:rPr>
        <w:br/>
      </w:r>
      <w:r w:rsidR="003F5314" w:rsidRPr="00AB32C5">
        <w:rPr>
          <w:rFonts w:ascii="Calibri Light" w:hAnsi="Calibri Light" w:cs="Calibri Light"/>
          <w:sz w:val="18"/>
          <w:szCs w:val="21"/>
        </w:rPr>
        <w:t xml:space="preserve">Bastian, Daniel (2023): </w:t>
      </w:r>
      <w:r w:rsidR="003F5314" w:rsidRPr="00AB32C5">
        <w:rPr>
          <w:rFonts w:ascii="Calibri Light" w:hAnsi="Calibri Light" w:cs="Calibri Light"/>
          <w:i/>
          <w:iCs/>
          <w:sz w:val="18"/>
          <w:szCs w:val="21"/>
        </w:rPr>
        <w:t>Das Membran</w:t>
      </w:r>
      <w:r w:rsidR="00541C30" w:rsidRPr="00AB32C5">
        <w:rPr>
          <w:rFonts w:ascii="Calibri Light" w:hAnsi="Calibri Light" w:cs="Calibri Light"/>
          <w:i/>
          <w:iCs/>
          <w:sz w:val="18"/>
          <w:szCs w:val="21"/>
        </w:rPr>
        <w:t>belebungsverfahren mit simultaner</w:t>
      </w:r>
      <w:r w:rsidR="007C6625" w:rsidRPr="00AB32C5">
        <w:rPr>
          <w:rFonts w:ascii="Calibri Light" w:hAnsi="Calibri Light" w:cs="Calibri Light"/>
          <w:i/>
          <w:iCs/>
          <w:sz w:val="18"/>
          <w:szCs w:val="21"/>
        </w:rPr>
        <w:t xml:space="preserve"> Dosierung von Pulveraktivkohle in der kommunalen Abwasserreinigung</w:t>
      </w:r>
      <w:r w:rsidR="00D15475" w:rsidRPr="00AB32C5">
        <w:rPr>
          <w:rFonts w:ascii="Calibri Light" w:hAnsi="Calibri Light" w:cs="Calibri Light"/>
          <w:sz w:val="18"/>
          <w:szCs w:val="21"/>
        </w:rPr>
        <w:t xml:space="preserve"> </w:t>
      </w:r>
      <w:r w:rsidR="00730846" w:rsidRPr="00AB32C5">
        <w:rPr>
          <w:rFonts w:ascii="Calibri Light" w:hAnsi="Calibri Light" w:cs="Calibri Light"/>
          <w:sz w:val="18"/>
          <w:szCs w:val="21"/>
        </w:rPr>
        <w:t>(</w:t>
      </w:r>
      <w:r w:rsidR="00762584" w:rsidRPr="00AB32C5">
        <w:rPr>
          <w:rFonts w:ascii="Calibri Light" w:hAnsi="Calibri Light" w:cs="Calibri Light"/>
          <w:sz w:val="18"/>
          <w:szCs w:val="21"/>
        </w:rPr>
        <w:t>Dissertation</w:t>
      </w:r>
      <w:r w:rsidR="00730846" w:rsidRPr="00AB32C5">
        <w:rPr>
          <w:rFonts w:ascii="Calibri Light" w:hAnsi="Calibri Light" w:cs="Calibri Light"/>
          <w:sz w:val="18"/>
          <w:szCs w:val="21"/>
        </w:rPr>
        <w:t>,</w:t>
      </w:r>
      <w:r w:rsidR="007C6625" w:rsidRPr="00AB32C5">
        <w:rPr>
          <w:rFonts w:ascii="Calibri Light" w:hAnsi="Calibri Light" w:cs="Calibri Light"/>
          <w:sz w:val="18"/>
          <w:szCs w:val="21"/>
        </w:rPr>
        <w:t xml:space="preserve"> </w:t>
      </w:r>
      <w:r w:rsidR="00D15475" w:rsidRPr="00AB32C5">
        <w:rPr>
          <w:rFonts w:ascii="Calibri Light" w:hAnsi="Calibri Light" w:cs="Calibri Light"/>
          <w:sz w:val="18"/>
          <w:szCs w:val="21"/>
        </w:rPr>
        <w:t>RWTH Aachen</w:t>
      </w:r>
      <w:r w:rsidR="00730846" w:rsidRPr="00AB32C5">
        <w:rPr>
          <w:rFonts w:ascii="Calibri Light" w:hAnsi="Calibri Light" w:cs="Calibri Light"/>
          <w:sz w:val="18"/>
          <w:szCs w:val="21"/>
        </w:rPr>
        <w:t>)</w:t>
      </w:r>
      <w:r w:rsidR="00762584" w:rsidRPr="00AB32C5">
        <w:rPr>
          <w:rFonts w:ascii="Calibri Light" w:hAnsi="Calibri Light" w:cs="Calibri Light"/>
          <w:sz w:val="18"/>
          <w:szCs w:val="21"/>
        </w:rPr>
        <w:t>.</w:t>
      </w:r>
    </w:p>
    <w:p w14:paraId="407EC59F" w14:textId="5888B177" w:rsidR="000B6153" w:rsidRPr="00AB32C5" w:rsidRDefault="00EC1670" w:rsidP="00243D49">
      <w:pPr>
        <w:spacing w:line="240" w:lineRule="auto"/>
        <w:jc w:val="both"/>
        <w:rPr>
          <w:rFonts w:ascii="Calibri Light" w:hAnsi="Calibri Light" w:cs="Calibri Light"/>
          <w:sz w:val="18"/>
          <w:szCs w:val="21"/>
        </w:rPr>
      </w:pPr>
      <w:r w:rsidRPr="00AB32C5">
        <w:rPr>
          <w:rFonts w:ascii="Calibri Light" w:hAnsi="Calibri Light" w:cs="Calibri Light"/>
          <w:sz w:val="18"/>
          <w:szCs w:val="21"/>
        </w:rPr>
        <w:t xml:space="preserve">Löffler, N., Sacher, F., &amp; Borchers, U. (2023). </w:t>
      </w:r>
      <w:r w:rsidRPr="00AB32C5">
        <w:rPr>
          <w:rFonts w:ascii="Calibri Light" w:hAnsi="Calibri Light" w:cs="Calibri Light"/>
          <w:i/>
          <w:iCs/>
          <w:sz w:val="18"/>
          <w:szCs w:val="21"/>
        </w:rPr>
        <w:t xml:space="preserve">QUOVADIS-LAB: Trinkwasseranalytik in der Zukunft – wo geht die Reise hin? </w:t>
      </w:r>
      <w:proofErr w:type="spellStart"/>
      <w:r w:rsidRPr="00AB32C5">
        <w:rPr>
          <w:rFonts w:ascii="Calibri Light" w:hAnsi="Calibri Light" w:cs="Calibri Light"/>
          <w:sz w:val="18"/>
          <w:szCs w:val="21"/>
        </w:rPr>
        <w:t>energie</w:t>
      </w:r>
      <w:proofErr w:type="spellEnd"/>
      <w:r w:rsidRPr="00AB32C5">
        <w:rPr>
          <w:rFonts w:ascii="Calibri Light" w:hAnsi="Calibri Light" w:cs="Calibri Light"/>
          <w:sz w:val="18"/>
          <w:szCs w:val="21"/>
        </w:rPr>
        <w:t xml:space="preserve"> | wasser-praxis, (11), 56–60.</w:t>
      </w:r>
      <w:r w:rsidR="0018535A" w:rsidRPr="00AB32C5">
        <w:rPr>
          <w:rFonts w:ascii="Calibri Light" w:hAnsi="Calibri Light" w:cs="Calibri Light"/>
          <w:sz w:val="18"/>
          <w:szCs w:val="21"/>
        </w:rPr>
        <w:t xml:space="preserve"> https://www.dvgw.de/medien/dvgw/forschung/berichte/ewp2311-loeffler.pdf</w:t>
      </w:r>
    </w:p>
    <w:p w14:paraId="12A35377" w14:textId="42993F89" w:rsidR="005B369E" w:rsidRPr="00AB32C5" w:rsidRDefault="00D47899" w:rsidP="00243D49">
      <w:pPr>
        <w:spacing w:line="240" w:lineRule="auto"/>
        <w:jc w:val="both"/>
        <w:rPr>
          <w:rFonts w:ascii="Calibri Light" w:hAnsi="Calibri Light" w:cs="Calibri Light"/>
          <w:sz w:val="18"/>
          <w:szCs w:val="21"/>
        </w:rPr>
      </w:pPr>
      <w:r w:rsidRPr="00AB32C5">
        <w:rPr>
          <w:rFonts w:ascii="Calibri Light" w:hAnsi="Calibri Light" w:cs="Calibri Light"/>
          <w:sz w:val="18"/>
          <w:szCs w:val="21"/>
        </w:rPr>
        <w:t xml:space="preserve">Umweltbundesamt. (2025, 8. April). </w:t>
      </w:r>
      <w:r w:rsidRPr="00AB32C5">
        <w:rPr>
          <w:rFonts w:ascii="Calibri Light" w:hAnsi="Calibri Light" w:cs="Calibri Light"/>
          <w:i/>
          <w:iCs/>
          <w:sz w:val="18"/>
          <w:szCs w:val="21"/>
        </w:rPr>
        <w:t>Daten zur Trinkwasserqualität.</w:t>
      </w:r>
      <w:r w:rsidRPr="00AB32C5">
        <w:rPr>
          <w:rFonts w:ascii="Calibri Light" w:hAnsi="Calibri Light" w:cs="Calibri Light"/>
          <w:sz w:val="18"/>
          <w:szCs w:val="21"/>
        </w:rPr>
        <w:t xml:space="preserve"> Abgerufen am 13. März 2026, von https://www.umweltbundesamt.de/themen/wasser/trinkwasser/trinkwasserqualitaet/daten-zur-trinkwasserqualitaet</w:t>
      </w:r>
    </w:p>
    <w:sectPr w:rsidR="005B369E" w:rsidRPr="00AB32C5" w:rsidSect="000A1284">
      <w:headerReference w:type="default" r:id="rId11"/>
      <w:pgSz w:w="11900" w:h="16840"/>
      <w:pgMar w:top="1418" w:right="1134" w:bottom="999"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81D2" w14:textId="77777777" w:rsidR="002513C2" w:rsidRDefault="002513C2" w:rsidP="003F4954">
      <w:r>
        <w:separator/>
      </w:r>
    </w:p>
  </w:endnote>
  <w:endnote w:type="continuationSeparator" w:id="0">
    <w:p w14:paraId="08B0CF5D" w14:textId="77777777" w:rsidR="002513C2" w:rsidRDefault="002513C2"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Zapf Dingbats">
    <w:altName w:val="Wingdings"/>
    <w:panose1 w:val="020B0604020202020204"/>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grotesque SemiBold">
    <w:panose1 w:val="020B0700000000000000"/>
    <w:charset w:val="4D"/>
    <w:family w:val="swiss"/>
    <w:notTrueType/>
    <w:pitch w:val="variable"/>
    <w:sig w:usb0="A00000A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Geogrotesque Rg"/>
    <w:panose1 w:val="020B0300000000000000"/>
    <w:charset w:val="4D"/>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DFA3" w14:textId="77777777" w:rsidR="002513C2" w:rsidRDefault="002513C2" w:rsidP="003F4954">
      <w:r>
        <w:separator/>
      </w:r>
    </w:p>
  </w:footnote>
  <w:footnote w:type="continuationSeparator" w:id="0">
    <w:p w14:paraId="751C08D2" w14:textId="77777777" w:rsidR="002513C2" w:rsidRDefault="002513C2"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AE35" w14:textId="560EF4CE" w:rsidR="00626E57" w:rsidRPr="007730F6" w:rsidRDefault="00626E57" w:rsidP="00056102">
    <w:pPr>
      <w:tabs>
        <w:tab w:val="center" w:pos="4536"/>
        <w:tab w:val="right" w:pos="9072"/>
      </w:tabs>
      <w:spacing w:after="0" w:line="280" w:lineRule="exact"/>
      <w:rPr>
        <w:rFonts w:ascii="Calibri Light" w:eastAsia="Geogrotesque Light" w:hAnsi="Calibri Light" w:cs="Geogrotesque Light"/>
        <w:sz w:val="22"/>
        <w:szCs w:val="22"/>
        <w:lang w:eastAsia="en-US"/>
      </w:rPr>
    </w:pPr>
    <w:r w:rsidRPr="007730F6">
      <w:rPr>
        <w:rFonts w:ascii="Calibri Light" w:eastAsia="Geogrotesque Light" w:hAnsi="Calibri Light" w:cs="Geogrotesque Light"/>
        <w:sz w:val="22"/>
        <w:szCs w:val="22"/>
        <w:lang w:eastAsia="en-US"/>
      </w:rPr>
      <w:t xml:space="preserve">ARBEITSBLATT: </w:t>
    </w:r>
    <w:r w:rsidR="005167F3" w:rsidRPr="007730F6">
      <w:rPr>
        <w:rFonts w:ascii="Calibri Light" w:eastAsia="Geogrotesque Light" w:hAnsi="Calibri Light" w:cs="Geogrotesque Light"/>
        <w:sz w:val="22"/>
        <w:szCs w:val="22"/>
        <w:lang w:eastAsia="en-US"/>
      </w:rPr>
      <w:t>Wissenschaftlich oder nicht (Text für Station</w:t>
    </w:r>
    <w:r w:rsidR="0097024F" w:rsidRPr="007730F6">
      <w:rPr>
        <w:rFonts w:ascii="Calibri Light" w:eastAsia="Geogrotesque Light" w:hAnsi="Calibri Light" w:cs="Geogrotesque Light"/>
        <w:sz w:val="22"/>
        <w:szCs w:val="22"/>
        <w:lang w:eastAsia="en-US"/>
      </w:rPr>
      <w:t>en</w:t>
    </w:r>
    <w:r w:rsidR="005167F3" w:rsidRPr="007730F6">
      <w:rPr>
        <w:rFonts w:ascii="Calibri Light" w:eastAsia="Geogrotesque Light" w:hAnsi="Calibri Light" w:cs="Geogrotesque Light"/>
        <w:sz w:val="22"/>
        <w:szCs w:val="22"/>
        <w:lang w:eastAsia="en-US"/>
      </w:rPr>
      <w:t xml:space="preserve"> 2</w:t>
    </w:r>
    <w:r w:rsidR="0097024F" w:rsidRPr="007730F6">
      <w:rPr>
        <w:rFonts w:ascii="Calibri Light" w:eastAsia="Geogrotesque Light" w:hAnsi="Calibri Light" w:cs="Geogrotesque Light"/>
        <w:sz w:val="22"/>
        <w:szCs w:val="22"/>
        <w:lang w:eastAsia="en-US"/>
      </w:rPr>
      <w:t xml:space="preserve"> und 4</w:t>
    </w:r>
    <w:r w:rsidR="005167F3" w:rsidRPr="007730F6">
      <w:rPr>
        <w:rFonts w:ascii="Calibri Light" w:eastAsia="Geogrotesque Light" w:hAnsi="Calibri Light" w:cs="Geogrotesque Light"/>
        <w:sz w:val="22"/>
        <w:szCs w:val="22"/>
        <w:lang w:eastAsia="en-US"/>
      </w:rPr>
      <w:t>)</w:t>
    </w:r>
  </w:p>
  <w:p w14:paraId="2E56DC1E" w14:textId="58EF2FD6" w:rsidR="00626E57" w:rsidRPr="007730F6" w:rsidRDefault="00626E57" w:rsidP="00056102">
    <w:pPr>
      <w:tabs>
        <w:tab w:val="center" w:pos="4536"/>
        <w:tab w:val="right" w:pos="9072"/>
      </w:tabs>
      <w:spacing w:after="0" w:line="280" w:lineRule="exact"/>
      <w:rPr>
        <w:rFonts w:ascii="Calibri Light" w:eastAsia="Geogrotesque Light" w:hAnsi="Calibri Light" w:cs="Geogrotesque Light"/>
        <w:sz w:val="22"/>
        <w:szCs w:val="22"/>
        <w:lang w:eastAsia="en-US"/>
      </w:rPr>
    </w:pPr>
    <w:r w:rsidRPr="007730F6">
      <w:rPr>
        <w:rFonts w:ascii="Calibri Light" w:eastAsia="Geogrotesque Light" w:hAnsi="Calibri Light" w:cs="Geogrotesque Light"/>
        <w:sz w:val="22"/>
        <w:szCs w:val="22"/>
        <w:lang w:eastAsia="en-US"/>
      </w:rPr>
      <w:t>Modul 2 (Argumentation) | Übung 9 (Wissenschaftlich oder nicht?)</w:t>
    </w:r>
    <w:r w:rsidR="005D14CF" w:rsidRPr="007730F6">
      <w:rPr>
        <w:rFonts w:ascii="Calibri Light" w:eastAsia="Geogrotesque Light" w:hAnsi="Calibri Light" w:cs="Geogrotesque Light"/>
        <w:sz w:val="22"/>
        <w:szCs w:val="22"/>
        <w:lang w:eastAsia="en-US"/>
      </w:rPr>
      <w:t xml:space="preserve"> </w:t>
    </w:r>
    <w:r w:rsidR="005D14CF" w:rsidRPr="007730F6">
      <w:rPr>
        <w:rFonts w:ascii="Calibri Light" w:eastAsia="Geogrotesque Light" w:hAnsi="Calibri Light" w:cs="Geogrotesque Light"/>
        <w:noProof/>
        <w:sz w:val="22"/>
        <w:szCs w:val="22"/>
        <w:lang w:eastAsia="en-US"/>
      </w:rPr>
      <w:drawing>
        <wp:anchor distT="0" distB="0" distL="114300" distR="114300" simplePos="0" relativeHeight="251658240" behindDoc="1" locked="1" layoutInCell="1" allowOverlap="1" wp14:anchorId="61F764ED" wp14:editId="573266D7">
          <wp:simplePos x="0" y="0"/>
          <wp:positionH relativeFrom="page">
            <wp:posOffset>-635</wp:posOffset>
          </wp:positionH>
          <wp:positionV relativeFrom="margin">
            <wp:posOffset>-890270</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33B2BF02"/>
    <w:lvl w:ilvl="0" w:tplc="4A9CA494">
      <w:start w:val="1"/>
      <w:numFmt w:val="bullet"/>
      <w:pStyle w:val="Listenabsatz"/>
      <w:lvlText w:val=""/>
      <w:lvlJc w:val="left"/>
      <w:pPr>
        <w:ind w:left="198" w:hanging="198"/>
      </w:pPr>
      <w:rPr>
        <w:rFonts w:ascii="Zapf Dingbats" w:hAnsi="Zapf Dingba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B74069"/>
    <w:multiLevelType w:val="hybridMultilevel"/>
    <w:tmpl w:val="2D6C0B6E"/>
    <w:lvl w:ilvl="0" w:tplc="DFFC52D2">
      <w:start w:val="1"/>
      <w:numFmt w:val="bullet"/>
      <w:lvlText w:val="&gt;"/>
      <w:lvlJc w:val="left"/>
      <w:pPr>
        <w:ind w:left="360" w:hanging="360"/>
      </w:pPr>
      <w:rPr>
        <w:rFonts w:ascii="Geogrotesque SemiBold" w:hAnsi="Geogrotesque SemiBold" w:hint="default"/>
      </w:rPr>
    </w:lvl>
    <w:lvl w:ilvl="1" w:tplc="F82EBA4E">
      <w:start w:val="1"/>
      <w:numFmt w:val="bullet"/>
      <w:lvlText w:val="&gt;"/>
      <w:lvlJc w:val="left"/>
      <w:pPr>
        <w:ind w:left="1440" w:hanging="360"/>
      </w:pPr>
      <w:rPr>
        <w:rFonts w:ascii="Geogrotesque SemiBold" w:hAnsi="Geogrotesque SemiBold"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9159335">
    <w:abstractNumId w:val="3"/>
  </w:num>
  <w:num w:numId="2" w16cid:durableId="64190430">
    <w:abstractNumId w:val="5"/>
  </w:num>
  <w:num w:numId="3" w16cid:durableId="77943530">
    <w:abstractNumId w:val="1"/>
  </w:num>
  <w:num w:numId="4" w16cid:durableId="502283709">
    <w:abstractNumId w:val="0"/>
  </w:num>
  <w:num w:numId="5" w16cid:durableId="593514098">
    <w:abstractNumId w:val="2"/>
  </w:num>
  <w:num w:numId="6" w16cid:durableId="200828515">
    <w:abstractNumId w:val="4"/>
  </w:num>
  <w:num w:numId="7" w16cid:durableId="2059427522">
    <w:abstractNumId w:val="6"/>
  </w:num>
  <w:num w:numId="8" w16cid:durableId="1610820685">
    <w:abstractNumId w:val="2"/>
  </w:num>
  <w:num w:numId="9" w16cid:durableId="112942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SystemFonts/>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954"/>
    <w:rsid w:val="00004873"/>
    <w:rsid w:val="00010D8B"/>
    <w:rsid w:val="00017C07"/>
    <w:rsid w:val="000212A8"/>
    <w:rsid w:val="000379AA"/>
    <w:rsid w:val="00053825"/>
    <w:rsid w:val="00056102"/>
    <w:rsid w:val="00060B55"/>
    <w:rsid w:val="000739E8"/>
    <w:rsid w:val="00073D22"/>
    <w:rsid w:val="00077AEC"/>
    <w:rsid w:val="00082542"/>
    <w:rsid w:val="000848EA"/>
    <w:rsid w:val="00086110"/>
    <w:rsid w:val="000940BF"/>
    <w:rsid w:val="000A1284"/>
    <w:rsid w:val="000A13F0"/>
    <w:rsid w:val="000A40AF"/>
    <w:rsid w:val="000B3980"/>
    <w:rsid w:val="000B6153"/>
    <w:rsid w:val="000C5F52"/>
    <w:rsid w:val="000D3EF3"/>
    <w:rsid w:val="000F1A9A"/>
    <w:rsid w:val="00103C97"/>
    <w:rsid w:val="001145B9"/>
    <w:rsid w:val="001224A7"/>
    <w:rsid w:val="00123272"/>
    <w:rsid w:val="001311E0"/>
    <w:rsid w:val="00137C3A"/>
    <w:rsid w:val="0016580E"/>
    <w:rsid w:val="0018535A"/>
    <w:rsid w:val="0018590E"/>
    <w:rsid w:val="001B170B"/>
    <w:rsid w:val="001B6B8C"/>
    <w:rsid w:val="001D31C8"/>
    <w:rsid w:val="001E22BE"/>
    <w:rsid w:val="002112FB"/>
    <w:rsid w:val="00225B88"/>
    <w:rsid w:val="00230FA0"/>
    <w:rsid w:val="00243D49"/>
    <w:rsid w:val="00244FE9"/>
    <w:rsid w:val="002513C2"/>
    <w:rsid w:val="00251E4C"/>
    <w:rsid w:val="00270A0B"/>
    <w:rsid w:val="00274DE5"/>
    <w:rsid w:val="00275D58"/>
    <w:rsid w:val="002805EB"/>
    <w:rsid w:val="002817E3"/>
    <w:rsid w:val="00294984"/>
    <w:rsid w:val="002975A8"/>
    <w:rsid w:val="00297977"/>
    <w:rsid w:val="002A3804"/>
    <w:rsid w:val="002A5285"/>
    <w:rsid w:val="002B73B8"/>
    <w:rsid w:val="002D2C8D"/>
    <w:rsid w:val="002D76BB"/>
    <w:rsid w:val="002E08F5"/>
    <w:rsid w:val="002E1565"/>
    <w:rsid w:val="002E370C"/>
    <w:rsid w:val="00351F27"/>
    <w:rsid w:val="00351F95"/>
    <w:rsid w:val="00352068"/>
    <w:rsid w:val="003764A3"/>
    <w:rsid w:val="00380167"/>
    <w:rsid w:val="003A72F1"/>
    <w:rsid w:val="003B74C7"/>
    <w:rsid w:val="003C4A9F"/>
    <w:rsid w:val="003D3F91"/>
    <w:rsid w:val="003E097A"/>
    <w:rsid w:val="003E1C39"/>
    <w:rsid w:val="003F3F51"/>
    <w:rsid w:val="003F4954"/>
    <w:rsid w:val="003F5314"/>
    <w:rsid w:val="00411BBA"/>
    <w:rsid w:val="004170D2"/>
    <w:rsid w:val="004278EE"/>
    <w:rsid w:val="00430F0B"/>
    <w:rsid w:val="00431B82"/>
    <w:rsid w:val="00432274"/>
    <w:rsid w:val="004323D5"/>
    <w:rsid w:val="004327F7"/>
    <w:rsid w:val="0043359A"/>
    <w:rsid w:val="004364A6"/>
    <w:rsid w:val="0044598B"/>
    <w:rsid w:val="00472BB4"/>
    <w:rsid w:val="00475854"/>
    <w:rsid w:val="004834DA"/>
    <w:rsid w:val="00486D96"/>
    <w:rsid w:val="004902C3"/>
    <w:rsid w:val="004910B6"/>
    <w:rsid w:val="00492705"/>
    <w:rsid w:val="004927D2"/>
    <w:rsid w:val="00494DBD"/>
    <w:rsid w:val="00497E89"/>
    <w:rsid w:val="004B4AFD"/>
    <w:rsid w:val="004E07D6"/>
    <w:rsid w:val="004E097F"/>
    <w:rsid w:val="004E1D52"/>
    <w:rsid w:val="004E1EFF"/>
    <w:rsid w:val="004F28F8"/>
    <w:rsid w:val="004F37A3"/>
    <w:rsid w:val="0050497E"/>
    <w:rsid w:val="0051431B"/>
    <w:rsid w:val="005167F3"/>
    <w:rsid w:val="00541C30"/>
    <w:rsid w:val="00553080"/>
    <w:rsid w:val="0055600E"/>
    <w:rsid w:val="00564947"/>
    <w:rsid w:val="00571814"/>
    <w:rsid w:val="0057542E"/>
    <w:rsid w:val="00587BC5"/>
    <w:rsid w:val="00591ECA"/>
    <w:rsid w:val="005A1D08"/>
    <w:rsid w:val="005B0C2C"/>
    <w:rsid w:val="005B12CF"/>
    <w:rsid w:val="005B369E"/>
    <w:rsid w:val="005B713C"/>
    <w:rsid w:val="005C33C5"/>
    <w:rsid w:val="005C4885"/>
    <w:rsid w:val="005C794E"/>
    <w:rsid w:val="005D14CF"/>
    <w:rsid w:val="005E0425"/>
    <w:rsid w:val="005E1552"/>
    <w:rsid w:val="005E737D"/>
    <w:rsid w:val="005F00B6"/>
    <w:rsid w:val="00606ACA"/>
    <w:rsid w:val="00613477"/>
    <w:rsid w:val="006137C1"/>
    <w:rsid w:val="00613AAC"/>
    <w:rsid w:val="00626E57"/>
    <w:rsid w:val="00633FA4"/>
    <w:rsid w:val="00634728"/>
    <w:rsid w:val="00652945"/>
    <w:rsid w:val="006566A3"/>
    <w:rsid w:val="00661F33"/>
    <w:rsid w:val="00662395"/>
    <w:rsid w:val="00665027"/>
    <w:rsid w:val="006777AD"/>
    <w:rsid w:val="00682BCC"/>
    <w:rsid w:val="00692CDF"/>
    <w:rsid w:val="006B0F68"/>
    <w:rsid w:val="006B1558"/>
    <w:rsid w:val="006C05DA"/>
    <w:rsid w:val="006E196A"/>
    <w:rsid w:val="006F3E0D"/>
    <w:rsid w:val="00711C62"/>
    <w:rsid w:val="007147BF"/>
    <w:rsid w:val="00720006"/>
    <w:rsid w:val="00730846"/>
    <w:rsid w:val="00740448"/>
    <w:rsid w:val="007450F4"/>
    <w:rsid w:val="007466C3"/>
    <w:rsid w:val="00755702"/>
    <w:rsid w:val="00762584"/>
    <w:rsid w:val="007730F6"/>
    <w:rsid w:val="00773907"/>
    <w:rsid w:val="00790E92"/>
    <w:rsid w:val="00797A2E"/>
    <w:rsid w:val="007A1A7C"/>
    <w:rsid w:val="007A6544"/>
    <w:rsid w:val="007B3288"/>
    <w:rsid w:val="007C028C"/>
    <w:rsid w:val="007C1097"/>
    <w:rsid w:val="007C6625"/>
    <w:rsid w:val="007D4E25"/>
    <w:rsid w:val="00807D75"/>
    <w:rsid w:val="00814671"/>
    <w:rsid w:val="00825FA7"/>
    <w:rsid w:val="008261A9"/>
    <w:rsid w:val="00832A99"/>
    <w:rsid w:val="00841B51"/>
    <w:rsid w:val="00842A53"/>
    <w:rsid w:val="00847554"/>
    <w:rsid w:val="00847A8F"/>
    <w:rsid w:val="0085203B"/>
    <w:rsid w:val="00871F1A"/>
    <w:rsid w:val="008728BF"/>
    <w:rsid w:val="008770F3"/>
    <w:rsid w:val="00890B2A"/>
    <w:rsid w:val="008A7782"/>
    <w:rsid w:val="008B172A"/>
    <w:rsid w:val="008B1A67"/>
    <w:rsid w:val="008D70D4"/>
    <w:rsid w:val="008F6874"/>
    <w:rsid w:val="0090334E"/>
    <w:rsid w:val="00906B19"/>
    <w:rsid w:val="00917318"/>
    <w:rsid w:val="00922B7A"/>
    <w:rsid w:val="00933A23"/>
    <w:rsid w:val="009378D4"/>
    <w:rsid w:val="00937F22"/>
    <w:rsid w:val="0094005D"/>
    <w:rsid w:val="0094421A"/>
    <w:rsid w:val="0097024F"/>
    <w:rsid w:val="00980356"/>
    <w:rsid w:val="009A0DDF"/>
    <w:rsid w:val="009B2B4C"/>
    <w:rsid w:val="009D049A"/>
    <w:rsid w:val="009E170F"/>
    <w:rsid w:val="009E4AD5"/>
    <w:rsid w:val="009F4E30"/>
    <w:rsid w:val="00A21FC6"/>
    <w:rsid w:val="00A266B5"/>
    <w:rsid w:val="00A26F3E"/>
    <w:rsid w:val="00A31448"/>
    <w:rsid w:val="00A3231B"/>
    <w:rsid w:val="00A3454F"/>
    <w:rsid w:val="00A406F0"/>
    <w:rsid w:val="00A90468"/>
    <w:rsid w:val="00A92D21"/>
    <w:rsid w:val="00A95341"/>
    <w:rsid w:val="00A97F42"/>
    <w:rsid w:val="00AA5BC1"/>
    <w:rsid w:val="00AA6D4A"/>
    <w:rsid w:val="00AB1368"/>
    <w:rsid w:val="00AB32C5"/>
    <w:rsid w:val="00AB4C9A"/>
    <w:rsid w:val="00AE26AD"/>
    <w:rsid w:val="00AE6A11"/>
    <w:rsid w:val="00AF10DF"/>
    <w:rsid w:val="00AF602C"/>
    <w:rsid w:val="00B21AD9"/>
    <w:rsid w:val="00B223D6"/>
    <w:rsid w:val="00B36770"/>
    <w:rsid w:val="00B4465A"/>
    <w:rsid w:val="00B44B35"/>
    <w:rsid w:val="00B50A74"/>
    <w:rsid w:val="00B520D2"/>
    <w:rsid w:val="00B5343D"/>
    <w:rsid w:val="00B569F8"/>
    <w:rsid w:val="00B613C6"/>
    <w:rsid w:val="00B62797"/>
    <w:rsid w:val="00B671CF"/>
    <w:rsid w:val="00B7443F"/>
    <w:rsid w:val="00B77BDF"/>
    <w:rsid w:val="00B87CC0"/>
    <w:rsid w:val="00B90699"/>
    <w:rsid w:val="00BA566B"/>
    <w:rsid w:val="00BB2C31"/>
    <w:rsid w:val="00BE37A7"/>
    <w:rsid w:val="00C1001E"/>
    <w:rsid w:val="00C202F7"/>
    <w:rsid w:val="00C41FDB"/>
    <w:rsid w:val="00C42319"/>
    <w:rsid w:val="00C5245B"/>
    <w:rsid w:val="00C6321D"/>
    <w:rsid w:val="00C70298"/>
    <w:rsid w:val="00C71251"/>
    <w:rsid w:val="00C91AAE"/>
    <w:rsid w:val="00CA25E3"/>
    <w:rsid w:val="00CA3AFB"/>
    <w:rsid w:val="00CB3D4E"/>
    <w:rsid w:val="00CB5016"/>
    <w:rsid w:val="00CD0C9E"/>
    <w:rsid w:val="00CE76E8"/>
    <w:rsid w:val="00D15475"/>
    <w:rsid w:val="00D236FB"/>
    <w:rsid w:val="00D27D5C"/>
    <w:rsid w:val="00D317C5"/>
    <w:rsid w:val="00D42618"/>
    <w:rsid w:val="00D47899"/>
    <w:rsid w:val="00D54296"/>
    <w:rsid w:val="00D7746A"/>
    <w:rsid w:val="00D8263A"/>
    <w:rsid w:val="00D840B9"/>
    <w:rsid w:val="00D85D00"/>
    <w:rsid w:val="00D9573A"/>
    <w:rsid w:val="00DA3510"/>
    <w:rsid w:val="00DA6B63"/>
    <w:rsid w:val="00DB1236"/>
    <w:rsid w:val="00DB20A4"/>
    <w:rsid w:val="00DB21F1"/>
    <w:rsid w:val="00DB61AA"/>
    <w:rsid w:val="00DC37B5"/>
    <w:rsid w:val="00DC5116"/>
    <w:rsid w:val="00DC6C56"/>
    <w:rsid w:val="00DC76E9"/>
    <w:rsid w:val="00DD495F"/>
    <w:rsid w:val="00DD6D9F"/>
    <w:rsid w:val="00DE3F06"/>
    <w:rsid w:val="00DF2A6E"/>
    <w:rsid w:val="00DF2A96"/>
    <w:rsid w:val="00E05369"/>
    <w:rsid w:val="00E17677"/>
    <w:rsid w:val="00E34337"/>
    <w:rsid w:val="00E379D7"/>
    <w:rsid w:val="00E411A2"/>
    <w:rsid w:val="00E46DCD"/>
    <w:rsid w:val="00E46E44"/>
    <w:rsid w:val="00E47051"/>
    <w:rsid w:val="00E514DD"/>
    <w:rsid w:val="00E57E09"/>
    <w:rsid w:val="00E74683"/>
    <w:rsid w:val="00E8082C"/>
    <w:rsid w:val="00E87621"/>
    <w:rsid w:val="00EB5E3B"/>
    <w:rsid w:val="00EC1670"/>
    <w:rsid w:val="00EC446B"/>
    <w:rsid w:val="00ED35EB"/>
    <w:rsid w:val="00ED3E98"/>
    <w:rsid w:val="00ED49B1"/>
    <w:rsid w:val="00EE26B5"/>
    <w:rsid w:val="00F21F9C"/>
    <w:rsid w:val="00F27A6A"/>
    <w:rsid w:val="00F31EB1"/>
    <w:rsid w:val="00F5032F"/>
    <w:rsid w:val="00F506EE"/>
    <w:rsid w:val="00F751C0"/>
    <w:rsid w:val="00F82B7F"/>
    <w:rsid w:val="00F9675B"/>
    <w:rsid w:val="00FA0D13"/>
    <w:rsid w:val="00FA16DB"/>
    <w:rsid w:val="00FA6209"/>
    <w:rsid w:val="00FB4DCC"/>
    <w:rsid w:val="00FB59E4"/>
    <w:rsid w:val="00FC00EE"/>
    <w:rsid w:val="00FC366B"/>
    <w:rsid w:val="00FC43F4"/>
    <w:rsid w:val="00FC67B0"/>
    <w:rsid w:val="00FD16B1"/>
    <w:rsid w:val="00FD68E2"/>
    <w:rsid w:val="00FD6AC2"/>
    <w:rsid w:val="00FD6B34"/>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C7E6A4"/>
  <w15:docId w15:val="{7D351C66-A66D-4D4C-AE5B-9DD9979C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character" w:styleId="Hyperlink">
    <w:name w:val="Hyperlink"/>
    <w:rsid w:val="00475854"/>
    <w:rPr>
      <w:color w:val="0000FF"/>
      <w:u w:val="single"/>
    </w:rPr>
  </w:style>
  <w:style w:type="character" w:styleId="BesuchterLink">
    <w:name w:val="FollowedHyperlink"/>
    <w:basedOn w:val="Absatz-Standardschriftart"/>
    <w:rsid w:val="00475854"/>
    <w:rPr>
      <w:color w:val="800080" w:themeColor="followedHyperlink"/>
      <w:u w:val="single"/>
    </w:rPr>
  </w:style>
  <w:style w:type="character" w:styleId="Kommentarzeichen">
    <w:name w:val="annotation reference"/>
    <w:basedOn w:val="Absatz-Standardschriftart"/>
    <w:rsid w:val="00E379D7"/>
    <w:rPr>
      <w:sz w:val="16"/>
      <w:szCs w:val="16"/>
    </w:rPr>
  </w:style>
  <w:style w:type="paragraph" w:styleId="Kommentartext">
    <w:name w:val="annotation text"/>
    <w:basedOn w:val="Standard"/>
    <w:link w:val="KommentartextZchn"/>
    <w:rsid w:val="00E379D7"/>
    <w:pPr>
      <w:spacing w:line="240" w:lineRule="auto"/>
    </w:pPr>
    <w:rPr>
      <w:sz w:val="20"/>
      <w:szCs w:val="20"/>
    </w:rPr>
  </w:style>
  <w:style w:type="character" w:customStyle="1" w:styleId="KommentartextZchn">
    <w:name w:val="Kommentartext Zchn"/>
    <w:basedOn w:val="Absatz-Standardschriftart"/>
    <w:link w:val="Kommentartext"/>
    <w:rsid w:val="00E379D7"/>
    <w:rPr>
      <w:rFonts w:ascii="Geogrotesque Light" w:hAnsi="Geogrotesque Light"/>
      <w:sz w:val="20"/>
      <w:szCs w:val="20"/>
    </w:rPr>
  </w:style>
  <w:style w:type="paragraph" w:styleId="Kommentarthema">
    <w:name w:val="annotation subject"/>
    <w:basedOn w:val="Kommentartext"/>
    <w:next w:val="Kommentartext"/>
    <w:link w:val="KommentarthemaZchn"/>
    <w:rsid w:val="00E379D7"/>
    <w:rPr>
      <w:b/>
      <w:bCs/>
    </w:rPr>
  </w:style>
  <w:style w:type="character" w:customStyle="1" w:styleId="KommentarthemaZchn">
    <w:name w:val="Kommentarthema Zchn"/>
    <w:basedOn w:val="KommentartextZchn"/>
    <w:link w:val="Kommentarthema"/>
    <w:rsid w:val="00E379D7"/>
    <w:rPr>
      <w:rFonts w:ascii="Geogrotesque Light" w:hAnsi="Geogrotesque Light"/>
      <w:b/>
      <w:bCs/>
      <w:sz w:val="20"/>
      <w:szCs w:val="20"/>
    </w:rPr>
  </w:style>
  <w:style w:type="character" w:styleId="NichtaufgelsteErwhnung">
    <w:name w:val="Unresolved Mention"/>
    <w:basedOn w:val="Absatz-Standardschriftart"/>
    <w:uiPriority w:val="99"/>
    <w:semiHidden/>
    <w:unhideWhenUsed/>
    <w:rsid w:val="00123272"/>
    <w:rPr>
      <w:color w:val="605E5C"/>
      <w:shd w:val="clear" w:color="auto" w:fill="E1DFDD"/>
    </w:rPr>
  </w:style>
  <w:style w:type="paragraph" w:styleId="berarbeitung">
    <w:name w:val="Revision"/>
    <w:hidden/>
    <w:rsid w:val="00CA25E3"/>
    <w:rPr>
      <w:rFonts w:ascii="Geogrotesque Light" w:hAnsi="Geogrotesque Light"/>
      <w:sz w:val="21"/>
    </w:rPr>
  </w:style>
  <w:style w:type="character" w:styleId="Hervorhebung">
    <w:name w:val="Emphasis"/>
    <w:basedOn w:val="Absatz-Standardschriftart"/>
    <w:uiPriority w:val="20"/>
    <w:qFormat/>
    <w:rsid w:val="005E1552"/>
    <w:rPr>
      <w:i/>
      <w:iCs/>
    </w:rPr>
  </w:style>
  <w:style w:type="character" w:customStyle="1" w:styleId="katex-mathml">
    <w:name w:val="katex-mathml"/>
    <w:basedOn w:val="Absatz-Standardschriftart"/>
    <w:rsid w:val="005E1552"/>
  </w:style>
  <w:style w:type="character" w:customStyle="1" w:styleId="mord">
    <w:name w:val="mord"/>
    <w:basedOn w:val="Absatz-Standardschriftart"/>
    <w:rsid w:val="005E1552"/>
  </w:style>
  <w:style w:type="paragraph" w:customStyle="1" w:styleId="Pa15">
    <w:name w:val="Pa15"/>
    <w:basedOn w:val="Standard"/>
    <w:next w:val="Standard"/>
    <w:uiPriority w:val="99"/>
    <w:rsid w:val="00103C97"/>
    <w:pPr>
      <w:autoSpaceDE w:val="0"/>
      <w:autoSpaceDN w:val="0"/>
      <w:adjustRightInd w:val="0"/>
      <w:spacing w:after="0" w:line="171" w:lineRule="atLeas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52733">
      <w:bodyDiv w:val="1"/>
      <w:marLeft w:val="0"/>
      <w:marRight w:val="0"/>
      <w:marTop w:val="0"/>
      <w:marBottom w:val="0"/>
      <w:divBdr>
        <w:top w:val="none" w:sz="0" w:space="0" w:color="auto"/>
        <w:left w:val="none" w:sz="0" w:space="0" w:color="auto"/>
        <w:bottom w:val="none" w:sz="0" w:space="0" w:color="auto"/>
        <w:right w:val="none" w:sz="0" w:space="0" w:color="auto"/>
      </w:divBdr>
      <w:divsChild>
        <w:div w:id="944845635">
          <w:marLeft w:val="480"/>
          <w:marRight w:val="0"/>
          <w:marTop w:val="0"/>
          <w:marBottom w:val="0"/>
          <w:divBdr>
            <w:top w:val="none" w:sz="0" w:space="0" w:color="auto"/>
            <w:left w:val="none" w:sz="0" w:space="0" w:color="auto"/>
            <w:bottom w:val="none" w:sz="0" w:space="0" w:color="auto"/>
            <w:right w:val="none" w:sz="0" w:space="0" w:color="auto"/>
          </w:divBdr>
          <w:divsChild>
            <w:div w:id="9177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1241">
      <w:bodyDiv w:val="1"/>
      <w:marLeft w:val="0"/>
      <w:marRight w:val="0"/>
      <w:marTop w:val="0"/>
      <w:marBottom w:val="0"/>
      <w:divBdr>
        <w:top w:val="none" w:sz="0" w:space="0" w:color="auto"/>
        <w:left w:val="none" w:sz="0" w:space="0" w:color="auto"/>
        <w:bottom w:val="none" w:sz="0" w:space="0" w:color="auto"/>
        <w:right w:val="none" w:sz="0" w:space="0" w:color="auto"/>
      </w:divBdr>
      <w:divsChild>
        <w:div w:id="1175191748">
          <w:marLeft w:val="480"/>
          <w:marRight w:val="0"/>
          <w:marTop w:val="0"/>
          <w:marBottom w:val="0"/>
          <w:divBdr>
            <w:top w:val="none" w:sz="0" w:space="0" w:color="auto"/>
            <w:left w:val="none" w:sz="0" w:space="0" w:color="auto"/>
            <w:bottom w:val="none" w:sz="0" w:space="0" w:color="auto"/>
            <w:right w:val="none" w:sz="0" w:space="0" w:color="auto"/>
          </w:divBdr>
          <w:divsChild>
            <w:div w:id="114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B3883-7211-4B0D-8E4B-F8BDF373A7EE}">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2.xml><?xml version="1.0" encoding="utf-8"?>
<ds:datastoreItem xmlns:ds="http://schemas.openxmlformats.org/officeDocument/2006/customXml" ds:itemID="{B14F3658-0956-A545-AAED-A7350CBD6550}">
  <ds:schemaRefs>
    <ds:schemaRef ds:uri="http://schemas.openxmlformats.org/officeDocument/2006/bibliography"/>
  </ds:schemaRefs>
</ds:datastoreItem>
</file>

<file path=customXml/itemProps3.xml><?xml version="1.0" encoding="utf-8"?>
<ds:datastoreItem xmlns:ds="http://schemas.openxmlformats.org/officeDocument/2006/customXml" ds:itemID="{F237C5EA-E827-472A-A629-C4E7B2092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7F7CE-984F-4FFB-8559-26F00D711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2832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Jutta Krautter</cp:lastModifiedBy>
  <cp:revision>192</cp:revision>
  <cp:lastPrinted>2026-03-13T15:05:00Z</cp:lastPrinted>
  <dcterms:created xsi:type="dcterms:W3CDTF">2016-11-22T02:42:00Z</dcterms:created>
  <dcterms:modified xsi:type="dcterms:W3CDTF">2026-03-13T16:38:00Z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